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34C" w:rsidRPr="001410B2" w:rsidRDefault="0047534C" w:rsidP="00B3740C">
      <w:pPr>
        <w:rPr>
          <w:rFonts w:ascii="Times New Roman" w:hAnsi="Times New Roman" w:cs="Times New Roman"/>
        </w:rPr>
      </w:pPr>
    </w:p>
    <w:p w:rsidR="00123142" w:rsidRPr="001410B2" w:rsidRDefault="00123142" w:rsidP="00B3740C">
      <w:pPr>
        <w:rPr>
          <w:rFonts w:ascii="Times New Roman" w:hAnsi="Times New Roman" w:cs="Times New Roman"/>
        </w:rPr>
      </w:pPr>
    </w:p>
    <w:p w:rsidR="0047534C" w:rsidRPr="001410B2" w:rsidRDefault="0047534C" w:rsidP="00B3740C">
      <w:pPr>
        <w:rPr>
          <w:rFonts w:ascii="Times New Roman" w:hAnsi="Times New Roman" w:cs="Times New Roman"/>
        </w:rPr>
      </w:pPr>
    </w:p>
    <w:p w:rsidR="0047534C" w:rsidRPr="00123142" w:rsidRDefault="00123142" w:rsidP="00123142">
      <w:pPr>
        <w:spacing w:after="0" w:line="360" w:lineRule="auto"/>
        <w:jc w:val="center"/>
        <w:rPr>
          <w:rFonts w:ascii="Times New Roman" w:hAnsi="Times New Roman" w:cs="Times New Roman"/>
          <w:sz w:val="40"/>
          <w:szCs w:val="40"/>
        </w:rPr>
      </w:pPr>
      <w:r w:rsidRPr="00123142">
        <w:rPr>
          <w:rFonts w:ascii="Times New Roman" w:hAnsi="Times New Roman" w:cs="Times New Roman"/>
          <w:sz w:val="40"/>
          <w:szCs w:val="40"/>
        </w:rPr>
        <w:t>ANEXO AO TERMO DE REFRÊNCIA</w:t>
      </w:r>
    </w:p>
    <w:p w:rsidR="00123142" w:rsidRDefault="00123142" w:rsidP="00123142">
      <w:pPr>
        <w:spacing w:after="0" w:line="360" w:lineRule="auto"/>
        <w:jc w:val="center"/>
        <w:rPr>
          <w:rFonts w:ascii="Times New Roman" w:hAnsi="Times New Roman" w:cs="Times New Roman"/>
          <w:sz w:val="20"/>
          <w:szCs w:val="20"/>
        </w:rPr>
      </w:pPr>
    </w:p>
    <w:p w:rsidR="00123142" w:rsidRPr="00123142" w:rsidRDefault="00123142" w:rsidP="00123142">
      <w:pPr>
        <w:spacing w:after="0" w:line="360" w:lineRule="auto"/>
        <w:jc w:val="center"/>
        <w:rPr>
          <w:rFonts w:ascii="Times New Roman" w:hAnsi="Times New Roman" w:cs="Times New Roman"/>
          <w:sz w:val="20"/>
          <w:szCs w:val="20"/>
        </w:rPr>
      </w:pPr>
    </w:p>
    <w:p w:rsidR="0052034B" w:rsidRPr="00123142" w:rsidRDefault="0052034B" w:rsidP="00123142">
      <w:pPr>
        <w:spacing w:after="0" w:line="360" w:lineRule="auto"/>
        <w:jc w:val="both"/>
        <w:rPr>
          <w:rFonts w:ascii="Times New Roman" w:hAnsi="Times New Roman" w:cs="Times New Roman"/>
          <w:sz w:val="40"/>
          <w:szCs w:val="40"/>
        </w:rPr>
      </w:pPr>
      <w:r w:rsidRPr="00123142">
        <w:rPr>
          <w:rFonts w:ascii="Times New Roman" w:hAnsi="Times New Roman" w:cs="Times New Roman"/>
          <w:sz w:val="40"/>
          <w:szCs w:val="40"/>
        </w:rPr>
        <w:t>ESTUDOS PRELIMINARES</w:t>
      </w:r>
      <w:r w:rsidR="001410B2" w:rsidRPr="00123142">
        <w:rPr>
          <w:rFonts w:ascii="Times New Roman" w:hAnsi="Times New Roman" w:cs="Times New Roman"/>
          <w:sz w:val="40"/>
          <w:szCs w:val="40"/>
        </w:rPr>
        <w:t xml:space="preserve"> </w:t>
      </w:r>
      <w:r w:rsidRPr="00123142">
        <w:rPr>
          <w:rFonts w:ascii="Times New Roman" w:hAnsi="Times New Roman" w:cs="Times New Roman"/>
          <w:sz w:val="40"/>
          <w:szCs w:val="40"/>
        </w:rPr>
        <w:t>E</w:t>
      </w:r>
      <w:r w:rsidR="001410B2" w:rsidRPr="00123142">
        <w:rPr>
          <w:rFonts w:ascii="Times New Roman" w:hAnsi="Times New Roman" w:cs="Times New Roman"/>
          <w:sz w:val="40"/>
          <w:szCs w:val="40"/>
        </w:rPr>
        <w:t xml:space="preserve"> </w:t>
      </w:r>
      <w:r w:rsidRPr="00123142">
        <w:rPr>
          <w:rFonts w:ascii="Times New Roman" w:hAnsi="Times New Roman" w:cs="Times New Roman"/>
          <w:sz w:val="40"/>
          <w:szCs w:val="40"/>
        </w:rPr>
        <w:t>MAPEAMENTO DA GESTÃO DOS RISCOS DA CONTRATAÇÃO</w:t>
      </w:r>
      <w:r w:rsidR="00A73E58" w:rsidRPr="00123142">
        <w:rPr>
          <w:rFonts w:ascii="Times New Roman" w:hAnsi="Times New Roman" w:cs="Times New Roman"/>
          <w:sz w:val="40"/>
          <w:szCs w:val="40"/>
        </w:rPr>
        <w:t xml:space="preserve"> DOS SERVIÇOS </w:t>
      </w:r>
      <w:r w:rsidR="00094556" w:rsidRPr="00123142">
        <w:rPr>
          <w:rFonts w:ascii="Times New Roman" w:hAnsi="Times New Roman" w:cs="Times New Roman"/>
          <w:sz w:val="40"/>
          <w:szCs w:val="40"/>
        </w:rPr>
        <w:t>DE LIMPZA DOS CAMPI II E III DA UFPB.</w:t>
      </w:r>
    </w:p>
    <w:p w:rsidR="0047534C" w:rsidRPr="001410B2" w:rsidRDefault="0047534C" w:rsidP="001410B2">
      <w:pPr>
        <w:spacing w:line="360" w:lineRule="auto"/>
        <w:rPr>
          <w:rFonts w:ascii="Times New Roman" w:hAnsi="Times New Roman" w:cs="Times New Roman"/>
          <w:sz w:val="40"/>
          <w:szCs w:val="40"/>
        </w:rPr>
      </w:pPr>
    </w:p>
    <w:p w:rsidR="0047534C" w:rsidRPr="001410B2" w:rsidRDefault="0047534C" w:rsidP="001410B2">
      <w:pPr>
        <w:spacing w:line="360" w:lineRule="auto"/>
        <w:rPr>
          <w:rFonts w:ascii="Times New Roman" w:hAnsi="Times New Roman" w:cs="Times New Roman"/>
          <w:sz w:val="20"/>
          <w:szCs w:val="20"/>
        </w:rPr>
      </w:pPr>
    </w:p>
    <w:p w:rsidR="00294DE9" w:rsidRPr="001410B2" w:rsidRDefault="00294DE9" w:rsidP="001540DF">
      <w:pPr>
        <w:rPr>
          <w:rFonts w:ascii="Times New Roman" w:hAnsi="Times New Roman" w:cs="Times New Roman"/>
          <w:sz w:val="20"/>
          <w:szCs w:val="20"/>
        </w:rPr>
      </w:pPr>
    </w:p>
    <w:p w:rsidR="001F2D0B" w:rsidRPr="001410B2" w:rsidRDefault="001F2D0B" w:rsidP="001540DF">
      <w:pPr>
        <w:rPr>
          <w:rFonts w:ascii="Times New Roman" w:hAnsi="Times New Roman" w:cs="Times New Roman"/>
          <w:sz w:val="20"/>
          <w:szCs w:val="20"/>
        </w:rPr>
      </w:pPr>
    </w:p>
    <w:p w:rsidR="001F2D0B" w:rsidRPr="001410B2" w:rsidRDefault="001F2D0B" w:rsidP="001540DF">
      <w:pPr>
        <w:rPr>
          <w:rFonts w:ascii="Times New Roman" w:hAnsi="Times New Roman" w:cs="Times New Roman"/>
          <w:sz w:val="20"/>
          <w:szCs w:val="20"/>
        </w:rPr>
      </w:pPr>
    </w:p>
    <w:p w:rsidR="001F2D0B" w:rsidRPr="001410B2" w:rsidRDefault="001F2D0B" w:rsidP="001540DF">
      <w:pPr>
        <w:rPr>
          <w:rFonts w:ascii="Times New Roman" w:hAnsi="Times New Roman" w:cs="Times New Roman"/>
          <w:sz w:val="20"/>
          <w:szCs w:val="20"/>
        </w:rPr>
      </w:pPr>
    </w:p>
    <w:p w:rsidR="001F2D0B" w:rsidRPr="001410B2" w:rsidRDefault="001F2D0B" w:rsidP="001540DF">
      <w:pPr>
        <w:rPr>
          <w:rFonts w:ascii="Times New Roman" w:hAnsi="Times New Roman" w:cs="Times New Roman"/>
          <w:sz w:val="20"/>
          <w:szCs w:val="20"/>
        </w:rPr>
      </w:pPr>
    </w:p>
    <w:p w:rsidR="001F2D0B" w:rsidRPr="001410B2" w:rsidRDefault="001F2D0B" w:rsidP="001540DF">
      <w:pPr>
        <w:rPr>
          <w:rFonts w:ascii="Times New Roman" w:hAnsi="Times New Roman" w:cs="Times New Roman"/>
          <w:sz w:val="20"/>
          <w:szCs w:val="20"/>
        </w:rPr>
      </w:pPr>
    </w:p>
    <w:p w:rsidR="001F2D0B" w:rsidRDefault="001F2D0B" w:rsidP="001540DF">
      <w:pPr>
        <w:rPr>
          <w:rFonts w:ascii="Times New Roman" w:hAnsi="Times New Roman" w:cs="Times New Roman"/>
          <w:sz w:val="20"/>
          <w:szCs w:val="20"/>
        </w:rPr>
      </w:pPr>
    </w:p>
    <w:p w:rsidR="001410B2" w:rsidRDefault="001410B2" w:rsidP="001540DF">
      <w:pPr>
        <w:rPr>
          <w:rFonts w:ascii="Times New Roman" w:hAnsi="Times New Roman" w:cs="Times New Roman"/>
          <w:sz w:val="20"/>
          <w:szCs w:val="20"/>
        </w:rPr>
      </w:pPr>
    </w:p>
    <w:p w:rsidR="00F25108" w:rsidRDefault="00F25108" w:rsidP="001540DF">
      <w:pPr>
        <w:rPr>
          <w:rFonts w:ascii="Times New Roman" w:hAnsi="Times New Roman" w:cs="Times New Roman"/>
          <w:sz w:val="20"/>
          <w:szCs w:val="20"/>
        </w:rPr>
      </w:pPr>
    </w:p>
    <w:p w:rsidR="001410B2" w:rsidRPr="001410B2" w:rsidRDefault="001410B2" w:rsidP="001540DF">
      <w:pPr>
        <w:rPr>
          <w:rFonts w:ascii="Times New Roman" w:hAnsi="Times New Roman" w:cs="Times New Roman"/>
          <w:sz w:val="20"/>
          <w:szCs w:val="20"/>
        </w:rPr>
      </w:pPr>
    </w:p>
    <w:p w:rsidR="00067C90" w:rsidRPr="001410B2" w:rsidRDefault="00067C90" w:rsidP="00067C90">
      <w:pPr>
        <w:jc w:val="center"/>
        <w:rPr>
          <w:rFonts w:ascii="Times New Roman" w:hAnsi="Times New Roman" w:cs="Times New Roman"/>
          <w:b/>
          <w:sz w:val="24"/>
          <w:szCs w:val="24"/>
        </w:rPr>
      </w:pPr>
      <w:r w:rsidRPr="001410B2">
        <w:rPr>
          <w:rFonts w:ascii="Times New Roman" w:hAnsi="Times New Roman" w:cs="Times New Roman"/>
          <w:b/>
          <w:sz w:val="24"/>
          <w:szCs w:val="24"/>
        </w:rPr>
        <w:lastRenderedPageBreak/>
        <w:t xml:space="preserve">SUMÁRIO </w:t>
      </w:r>
    </w:p>
    <w:p w:rsidR="00067C90" w:rsidRPr="001410B2" w:rsidRDefault="00067C90" w:rsidP="00067C90">
      <w:pPr>
        <w:jc w:val="center"/>
        <w:rPr>
          <w:rFonts w:ascii="Times New Roman" w:hAnsi="Times New Roman" w:cs="Times New Roman"/>
          <w:sz w:val="24"/>
          <w:szCs w:val="24"/>
        </w:rPr>
      </w:pPr>
    </w:p>
    <w:p w:rsidR="00431F9A"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INTRODUÇÃO</w:t>
      </w:r>
    </w:p>
    <w:p w:rsidR="00431F9A"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 xml:space="preserve">NECESSIDADE DA CONTRATAÇÃO </w:t>
      </w:r>
    </w:p>
    <w:p w:rsidR="00431F9A"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 xml:space="preserve">REFERÊNCIA A OUTROS INSTRUMENTOS DE PLANEJAMENTO DO ÓRGÃO </w:t>
      </w: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OU ENTIDADE</w:t>
      </w:r>
    </w:p>
    <w:p w:rsidR="00431F9A"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REQUISITOS DA CONTRATAÇÃO</w:t>
      </w:r>
    </w:p>
    <w:p w:rsidR="00294DE9"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 xml:space="preserve">ESTIMATIVA DAS QUANTIDADES, ACOMPANHADAS DAS MEMÓRIAS DE </w:t>
      </w:r>
      <w:r w:rsidRPr="001410B2">
        <w:rPr>
          <w:rFonts w:ascii="Times New Roman" w:hAnsi="Times New Roman" w:cs="Times New Roman"/>
          <w:sz w:val="24"/>
          <w:szCs w:val="24"/>
        </w:rPr>
        <w:t xml:space="preserve">- - </w:t>
      </w:r>
      <w:r w:rsidR="00431F9A" w:rsidRPr="001410B2">
        <w:rPr>
          <w:rFonts w:ascii="Times New Roman" w:hAnsi="Times New Roman" w:cs="Times New Roman"/>
          <w:sz w:val="24"/>
          <w:szCs w:val="24"/>
        </w:rPr>
        <w:t xml:space="preserve">CÁLCULO E DOS DOCUMENTOS QUE LHE DÃO SUPORTE; </w:t>
      </w:r>
    </w:p>
    <w:p w:rsidR="00431F9A"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 xml:space="preserve">LEVANTAMENTO DE MERCADO E JUSTIFICATIVA DA ESCOLHA DO TIPO </w:t>
      </w:r>
      <w:r w:rsidR="006D136B">
        <w:rPr>
          <w:rFonts w:ascii="Times New Roman" w:hAnsi="Times New Roman" w:cs="Times New Roman"/>
          <w:sz w:val="24"/>
          <w:szCs w:val="24"/>
        </w:rPr>
        <w:t xml:space="preserve">  </w:t>
      </w:r>
      <w:r w:rsidR="00431F9A" w:rsidRPr="001410B2">
        <w:rPr>
          <w:rFonts w:ascii="Times New Roman" w:hAnsi="Times New Roman" w:cs="Times New Roman"/>
          <w:sz w:val="24"/>
          <w:szCs w:val="24"/>
        </w:rPr>
        <w:t>DE SOLUÇÃO A CONTRATAR</w:t>
      </w:r>
    </w:p>
    <w:p w:rsidR="00294DE9"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ESTIMATIVAS DE PREÇOS OU PREÇOS REFERENCIAIS</w:t>
      </w:r>
    </w:p>
    <w:p w:rsidR="00294DE9"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DESCRIÇÃO DA SOLUÇÃO COMO UM TODO</w:t>
      </w:r>
    </w:p>
    <w:p w:rsidR="00294DE9" w:rsidRPr="001410B2" w:rsidRDefault="006D136B" w:rsidP="006D136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31F9A" w:rsidRPr="001410B2">
        <w:rPr>
          <w:rFonts w:ascii="Times New Roman" w:hAnsi="Times New Roman" w:cs="Times New Roman"/>
          <w:sz w:val="24"/>
          <w:szCs w:val="24"/>
        </w:rPr>
        <w:t>JUSTIFICATIVAS PARA O PARCELAMENTO OU NÃO DA SOLUÇÃO, QUANDO NECESSÁRIA PARA INDIVIDUALIZAÇÃO DO OBJETO</w:t>
      </w:r>
    </w:p>
    <w:p w:rsidR="00294DE9"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 xml:space="preserve">DEMONSTRATIVO DOS RESULTADOS PRETENDIDOS </w:t>
      </w:r>
    </w:p>
    <w:p w:rsidR="00294DE9"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 xml:space="preserve">PROVIDÊNCIAS PARA ADEQUAÇÃO DO AMBIENTE DO ÓRGÃO </w:t>
      </w:r>
    </w:p>
    <w:p w:rsidR="00294DE9"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CONTRATAÇÕES CORRELATAS E/OU INTERDEPENDENTES</w:t>
      </w:r>
    </w:p>
    <w:p w:rsidR="001540DF" w:rsidRPr="001410B2" w:rsidRDefault="00067C90" w:rsidP="006D136B">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DECLARAÇÃO DA VIABILIDADE OU NÃO DA CONTRATAÇÃO.</w:t>
      </w:r>
    </w:p>
    <w:p w:rsidR="001540DF" w:rsidRPr="001410B2" w:rsidRDefault="001540DF"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431F9A" w:rsidRPr="001410B2" w:rsidRDefault="00431F9A" w:rsidP="001540DF">
      <w:pPr>
        <w:pStyle w:val="Contents1"/>
        <w:rPr>
          <w:rFonts w:ascii="Times New Roman" w:hAnsi="Times New Roman" w:cs="Times New Roman"/>
          <w:sz w:val="20"/>
          <w:szCs w:val="20"/>
        </w:rPr>
      </w:pPr>
    </w:p>
    <w:p w:rsidR="001F2D0B" w:rsidRPr="001410B2" w:rsidRDefault="001F2D0B" w:rsidP="00BF0673">
      <w:pPr>
        <w:spacing w:after="0" w:line="360" w:lineRule="auto"/>
        <w:jc w:val="both"/>
        <w:rPr>
          <w:rFonts w:ascii="Times New Roman" w:hAnsi="Times New Roman" w:cs="Times New Roman"/>
          <w:b/>
          <w:sz w:val="20"/>
          <w:szCs w:val="20"/>
        </w:rPr>
      </w:pPr>
    </w:p>
    <w:p w:rsidR="001F2D0B" w:rsidRPr="001410B2" w:rsidRDefault="001F2D0B" w:rsidP="00BF0673">
      <w:pPr>
        <w:spacing w:after="0" w:line="360" w:lineRule="auto"/>
        <w:jc w:val="both"/>
        <w:rPr>
          <w:rFonts w:ascii="Times New Roman" w:hAnsi="Times New Roman" w:cs="Times New Roman"/>
          <w:b/>
          <w:sz w:val="20"/>
          <w:szCs w:val="20"/>
        </w:rPr>
      </w:pPr>
    </w:p>
    <w:p w:rsidR="001F2D0B" w:rsidRPr="001410B2" w:rsidRDefault="001F2D0B" w:rsidP="00BF0673">
      <w:pPr>
        <w:spacing w:after="0" w:line="360" w:lineRule="auto"/>
        <w:jc w:val="both"/>
        <w:rPr>
          <w:rFonts w:ascii="Times New Roman" w:hAnsi="Times New Roman" w:cs="Times New Roman"/>
          <w:b/>
          <w:sz w:val="20"/>
          <w:szCs w:val="20"/>
        </w:rPr>
      </w:pPr>
    </w:p>
    <w:p w:rsidR="001540DF" w:rsidRPr="001410B2" w:rsidRDefault="00431F9A" w:rsidP="00BF0673">
      <w:pPr>
        <w:spacing w:after="0" w:line="360" w:lineRule="auto"/>
        <w:jc w:val="both"/>
        <w:rPr>
          <w:rFonts w:ascii="Times New Roman" w:hAnsi="Times New Roman" w:cs="Times New Roman"/>
          <w:b/>
          <w:sz w:val="24"/>
          <w:szCs w:val="24"/>
        </w:rPr>
      </w:pPr>
      <w:r w:rsidRPr="001410B2">
        <w:rPr>
          <w:rFonts w:ascii="Times New Roman" w:hAnsi="Times New Roman" w:cs="Times New Roman"/>
          <w:b/>
          <w:sz w:val="24"/>
          <w:szCs w:val="24"/>
        </w:rPr>
        <w:lastRenderedPageBreak/>
        <w:t>INTRODUÇÃO</w:t>
      </w:r>
    </w:p>
    <w:p w:rsidR="00BF0673" w:rsidRPr="001410B2" w:rsidRDefault="00BF0673" w:rsidP="00BF0673">
      <w:pPr>
        <w:pStyle w:val="Textbody"/>
        <w:spacing w:after="0" w:line="360" w:lineRule="auto"/>
        <w:jc w:val="both"/>
        <w:rPr>
          <w:rFonts w:cs="Times New Roman"/>
        </w:rPr>
      </w:pPr>
    </w:p>
    <w:p w:rsidR="00431F9A" w:rsidRPr="001410B2" w:rsidRDefault="00431F9A" w:rsidP="00BF0673">
      <w:pPr>
        <w:pStyle w:val="Textbody"/>
        <w:spacing w:after="0" w:line="360" w:lineRule="auto"/>
        <w:jc w:val="both"/>
        <w:rPr>
          <w:rFonts w:cs="Times New Roman"/>
        </w:rPr>
      </w:pPr>
      <w:r w:rsidRPr="001410B2">
        <w:rPr>
          <w:rFonts w:cs="Times New Roman"/>
        </w:rPr>
        <w:t xml:space="preserve">As </w:t>
      </w:r>
      <w:r w:rsidR="000309E7" w:rsidRPr="001410B2">
        <w:rPr>
          <w:rFonts w:cs="Times New Roman"/>
        </w:rPr>
        <w:t>C</w:t>
      </w:r>
      <w:r w:rsidRPr="001410B2">
        <w:rPr>
          <w:rFonts w:cs="Times New Roman"/>
        </w:rPr>
        <w:t>ontratações governamentais produzem significativo impacto na atividade econômica, tendo em vista o volume de recursos envolvidos, os quais, em grande parte, são instrumentos de realização de políticas públicas. Neste sentido, um planejamento bem elaborado propicia contratações potencialmente mais eficientes, posto que a realização de estudos previamente delineados conduz ao conhecimento de no</w:t>
      </w:r>
      <w:r w:rsidR="00366318" w:rsidRPr="001410B2">
        <w:rPr>
          <w:rFonts w:cs="Times New Roman"/>
        </w:rPr>
        <w:t>v</w:t>
      </w:r>
      <w:r w:rsidRPr="001410B2">
        <w:rPr>
          <w:rFonts w:cs="Times New Roman"/>
        </w:rPr>
        <w:t>as modelagens/metodologias ofertadas pelo mercado, resultado na melhor qualidade do gasto e em uma gestão eficiente dos recursos públicos. (SEGES/MPOG, 2017).</w:t>
      </w:r>
    </w:p>
    <w:p w:rsidR="00BF0673" w:rsidRPr="001410B2" w:rsidRDefault="00431F9A" w:rsidP="00BF0673">
      <w:pPr>
        <w:pStyle w:val="Textbody"/>
        <w:spacing w:after="0" w:line="360" w:lineRule="auto"/>
        <w:jc w:val="both"/>
        <w:rPr>
          <w:rFonts w:cs="Times New Roman"/>
        </w:rPr>
      </w:pPr>
      <w:r w:rsidRPr="001410B2">
        <w:rPr>
          <w:rFonts w:cs="Times New Roman"/>
        </w:rPr>
        <w:t>Com o advento da Instrução Normativa 05, de 26 de maio de 2017</w:t>
      </w:r>
      <w:r w:rsidR="003B09EB" w:rsidRPr="001410B2">
        <w:rPr>
          <w:rFonts w:cs="Times New Roman"/>
        </w:rPr>
        <w:t xml:space="preserve"> e alterações posteriores,</w:t>
      </w:r>
      <w:r w:rsidRPr="001410B2">
        <w:rPr>
          <w:rFonts w:cs="Times New Roman"/>
        </w:rPr>
        <w:t xml:space="preserve"> a Secretaria de Gestão do Ministério </w:t>
      </w:r>
      <w:r w:rsidR="003B09EB" w:rsidRPr="001410B2">
        <w:rPr>
          <w:rFonts w:cs="Times New Roman"/>
        </w:rPr>
        <w:t>do</w:t>
      </w:r>
      <w:r w:rsidRPr="001410B2">
        <w:rPr>
          <w:rFonts w:cs="Times New Roman"/>
        </w:rPr>
        <w:t xml:space="preserve"> Planejamento, Desenvolvimento e Gestão, definiu regras na instrução processual para contratações de serviços para a realização de tarefas executivas sob o regime de execução indireta por órgãos da Administração Pública, onde a UFPB encontra-se incluída.</w:t>
      </w:r>
    </w:p>
    <w:p w:rsidR="00431F9A" w:rsidRPr="001410B2" w:rsidRDefault="00431F9A" w:rsidP="00BF0673">
      <w:pPr>
        <w:pStyle w:val="Textbody"/>
        <w:spacing w:after="0" w:line="360" w:lineRule="auto"/>
        <w:jc w:val="both"/>
        <w:rPr>
          <w:rFonts w:cs="Times New Roman"/>
        </w:rPr>
      </w:pPr>
      <w:r w:rsidRPr="001410B2">
        <w:rPr>
          <w:rFonts w:cs="Times New Roman"/>
        </w:rPr>
        <w:t>Neste contexto, o presente documento apresenta não apenas os estudos preliminares realizados pela equipe de Planejamento da Contratação que serve, essencialmente, para assegurar a viabilidade técnica e econômica da contratação pretendida, com todas as etapas previstas no art. 24, § 1º, mas também traz o estudo de gerenciamento de riscos, materializado no mapa de riscos, conforme art. 26 da referida instrução, observados os demais parágrafos.</w:t>
      </w:r>
    </w:p>
    <w:p w:rsidR="00BF0673" w:rsidRDefault="00BF0673" w:rsidP="00BF0673">
      <w:pPr>
        <w:pStyle w:val="Textbody"/>
        <w:spacing w:after="0" w:line="360" w:lineRule="auto"/>
        <w:jc w:val="both"/>
        <w:rPr>
          <w:rFonts w:cs="Times New Roman"/>
        </w:rPr>
      </w:pPr>
      <w:r w:rsidRPr="001410B2">
        <w:rPr>
          <w:rFonts w:cs="Times New Roman"/>
        </w:rPr>
        <w:t xml:space="preserve">Aponta-se que, com base nos parágrafos segundo e terceiro do art. 24 da IN 05/2017, </w:t>
      </w:r>
      <w:r w:rsidR="001F2D0B" w:rsidRPr="001410B2">
        <w:rPr>
          <w:rFonts w:cs="Times New Roman"/>
        </w:rPr>
        <w:t>tod</w:t>
      </w:r>
      <w:r w:rsidRPr="001410B2">
        <w:rPr>
          <w:rFonts w:cs="Times New Roman"/>
        </w:rPr>
        <w:t xml:space="preserve">os </w:t>
      </w:r>
      <w:r w:rsidR="001F2D0B" w:rsidRPr="001410B2">
        <w:rPr>
          <w:rFonts w:cs="Times New Roman"/>
        </w:rPr>
        <w:t xml:space="preserve">os </w:t>
      </w:r>
      <w:r w:rsidRPr="001410B2">
        <w:rPr>
          <w:rFonts w:cs="Times New Roman"/>
        </w:rPr>
        <w:t>incisos foram objeto de estudos por serem considerados determinantes na conclusão quanto à viabilidade da contratação</w:t>
      </w:r>
      <w:r w:rsidR="001F2D0B" w:rsidRPr="001410B2">
        <w:rPr>
          <w:rFonts w:cs="Times New Roman"/>
        </w:rPr>
        <w:t xml:space="preserve"> precedente de processo licitatório com uso do Sistema de Registro de Preços. </w:t>
      </w:r>
    </w:p>
    <w:p w:rsidR="001410B2" w:rsidRDefault="001410B2" w:rsidP="00BF0673">
      <w:pPr>
        <w:pStyle w:val="Textbody"/>
        <w:spacing w:after="0" w:line="360" w:lineRule="auto"/>
        <w:jc w:val="both"/>
        <w:rPr>
          <w:rFonts w:cs="Times New Roman"/>
        </w:rPr>
      </w:pPr>
    </w:p>
    <w:p w:rsidR="001410B2" w:rsidRDefault="001410B2" w:rsidP="00BF0673">
      <w:pPr>
        <w:pStyle w:val="Textbody"/>
        <w:spacing w:after="0" w:line="360" w:lineRule="auto"/>
        <w:jc w:val="both"/>
        <w:rPr>
          <w:rFonts w:cs="Times New Roman"/>
        </w:rPr>
      </w:pPr>
    </w:p>
    <w:p w:rsidR="001410B2" w:rsidRDefault="001410B2" w:rsidP="00BF0673">
      <w:pPr>
        <w:pStyle w:val="Textbody"/>
        <w:spacing w:after="0" w:line="360" w:lineRule="auto"/>
        <w:jc w:val="both"/>
        <w:rPr>
          <w:rFonts w:cs="Times New Roman"/>
        </w:rPr>
      </w:pPr>
    </w:p>
    <w:p w:rsidR="001410B2" w:rsidRDefault="001410B2" w:rsidP="00BF0673">
      <w:pPr>
        <w:pStyle w:val="Textbody"/>
        <w:spacing w:after="0" w:line="360" w:lineRule="auto"/>
        <w:jc w:val="both"/>
        <w:rPr>
          <w:rFonts w:cs="Times New Roman"/>
        </w:rPr>
      </w:pPr>
    </w:p>
    <w:p w:rsidR="001410B2" w:rsidRPr="001410B2" w:rsidRDefault="001410B2" w:rsidP="00BF0673">
      <w:pPr>
        <w:pStyle w:val="Textbody"/>
        <w:spacing w:after="0" w:line="360" w:lineRule="auto"/>
        <w:jc w:val="both"/>
        <w:rPr>
          <w:rFonts w:cs="Times New Roman"/>
        </w:rPr>
      </w:pPr>
    </w:p>
    <w:p w:rsidR="001C470E" w:rsidRDefault="001C470E" w:rsidP="00BF0673">
      <w:pPr>
        <w:pStyle w:val="Ttulo11"/>
        <w:spacing w:before="0" w:after="0" w:line="360" w:lineRule="auto"/>
        <w:rPr>
          <w:rFonts w:cs="Times New Roman"/>
          <w:sz w:val="24"/>
          <w:szCs w:val="24"/>
        </w:rPr>
      </w:pPr>
      <w:bookmarkStart w:id="1" w:name="__RefHeading___Toc6326_2480837870"/>
    </w:p>
    <w:p w:rsidR="00B34C6C" w:rsidRDefault="00B34C6C" w:rsidP="00B34C6C">
      <w:pPr>
        <w:pStyle w:val="Textbody"/>
        <w:rPr>
          <w:lang w:bidi="hi-IN"/>
        </w:rPr>
      </w:pPr>
    </w:p>
    <w:p w:rsidR="00B34C6C" w:rsidRDefault="00B34C6C" w:rsidP="00B34C6C">
      <w:pPr>
        <w:pStyle w:val="Textbody"/>
        <w:rPr>
          <w:lang w:bidi="hi-IN"/>
        </w:rPr>
      </w:pPr>
    </w:p>
    <w:p w:rsidR="00B34C6C" w:rsidRPr="00B34C6C" w:rsidRDefault="00B34C6C" w:rsidP="00B34C6C">
      <w:pPr>
        <w:pStyle w:val="Textbody"/>
        <w:rPr>
          <w:lang w:bidi="hi-IN"/>
        </w:rPr>
      </w:pPr>
    </w:p>
    <w:p w:rsidR="00BF0673" w:rsidRPr="001410B2" w:rsidRDefault="00BF0673" w:rsidP="00BF0673">
      <w:pPr>
        <w:pStyle w:val="Ttulo11"/>
        <w:spacing w:before="0" w:after="0" w:line="360" w:lineRule="auto"/>
        <w:rPr>
          <w:rFonts w:cs="Times New Roman"/>
          <w:sz w:val="24"/>
          <w:szCs w:val="24"/>
        </w:rPr>
      </w:pPr>
      <w:r w:rsidRPr="001410B2">
        <w:rPr>
          <w:rFonts w:cs="Times New Roman"/>
          <w:sz w:val="24"/>
          <w:szCs w:val="24"/>
        </w:rPr>
        <w:t>I – NECESSIDADE DA CONTRATAÇÃO</w:t>
      </w:r>
      <w:bookmarkEnd w:id="1"/>
    </w:p>
    <w:p w:rsidR="001C470E" w:rsidRPr="00987733" w:rsidRDefault="00A50892" w:rsidP="001C470E">
      <w:pPr>
        <w:suppressAutoHyphens/>
        <w:spacing w:before="120" w:line="360" w:lineRule="auto"/>
        <w:jc w:val="both"/>
        <w:rPr>
          <w:rFonts w:ascii="Times New Roman" w:hAnsi="Times New Roman" w:cs="Times New Roman"/>
          <w:b/>
          <w:bCs/>
          <w:color w:val="000000"/>
        </w:rPr>
      </w:pPr>
      <w:r w:rsidRPr="00987733">
        <w:rPr>
          <w:rFonts w:ascii="Times New Roman" w:hAnsi="Times New Roman" w:cs="Times New Roman"/>
          <w:bCs/>
          <w:color w:val="000000"/>
        </w:rPr>
        <w:t>2.1.2 Campu</w:t>
      </w:r>
      <w:r w:rsidR="001C470E">
        <w:rPr>
          <w:rFonts w:ascii="Times New Roman" w:hAnsi="Times New Roman" w:cs="Times New Roman"/>
          <w:bCs/>
          <w:color w:val="000000"/>
        </w:rPr>
        <w:t>s</w:t>
      </w:r>
      <w:r w:rsidRPr="00987733">
        <w:rPr>
          <w:rFonts w:ascii="Times New Roman" w:hAnsi="Times New Roman" w:cs="Times New Roman"/>
          <w:bCs/>
          <w:color w:val="000000"/>
        </w:rPr>
        <w:t xml:space="preserve"> II – Areia / PB</w:t>
      </w:r>
      <w:r w:rsidR="001C470E">
        <w:rPr>
          <w:rFonts w:ascii="Times New Roman" w:hAnsi="Times New Roman" w:cs="Times New Roman"/>
          <w:bCs/>
          <w:color w:val="000000"/>
        </w:rPr>
        <w:t xml:space="preserve"> </w:t>
      </w:r>
    </w:p>
    <w:tbl>
      <w:tblPr>
        <w:tblStyle w:val="Tabelacomgrade"/>
        <w:tblW w:w="9039" w:type="dxa"/>
        <w:tblLayout w:type="fixed"/>
        <w:tblLook w:val="04A0"/>
      </w:tblPr>
      <w:tblGrid>
        <w:gridCol w:w="3823"/>
        <w:gridCol w:w="1388"/>
        <w:gridCol w:w="1276"/>
        <w:gridCol w:w="1134"/>
        <w:gridCol w:w="1418"/>
      </w:tblGrid>
      <w:tr w:rsidR="004272F8" w:rsidRPr="00CD0E8C" w:rsidTr="00B34C6C">
        <w:trPr>
          <w:trHeight w:val="300"/>
        </w:trPr>
        <w:tc>
          <w:tcPr>
            <w:tcW w:w="3823" w:type="dxa"/>
            <w:noWrap/>
            <w:vAlign w:val="center"/>
            <w:hideMark/>
          </w:tcPr>
          <w:p w:rsidR="004272F8" w:rsidRPr="00B34C6C" w:rsidRDefault="004272F8" w:rsidP="00B34C6C">
            <w:pPr>
              <w:spacing w:line="360" w:lineRule="auto"/>
              <w:jc w:val="center"/>
              <w:rPr>
                <w:rFonts w:ascii="Times New Roman" w:hAnsi="Times New Roman" w:cs="Times New Roman"/>
              </w:rPr>
            </w:pPr>
            <w:r w:rsidRPr="00B34C6C">
              <w:rPr>
                <w:rFonts w:ascii="Times New Roman" w:hAnsi="Times New Roman" w:cs="Times New Roman"/>
              </w:rPr>
              <w:t>SERVIÇO</w:t>
            </w:r>
          </w:p>
        </w:tc>
        <w:tc>
          <w:tcPr>
            <w:tcW w:w="1388" w:type="dxa"/>
            <w:vAlign w:val="center"/>
          </w:tcPr>
          <w:p w:rsidR="004272F8" w:rsidRPr="00B34C6C" w:rsidRDefault="003F0289" w:rsidP="00B34C6C">
            <w:pPr>
              <w:spacing w:line="360" w:lineRule="auto"/>
              <w:jc w:val="center"/>
              <w:rPr>
                <w:rFonts w:ascii="Times New Roman" w:hAnsi="Times New Roman" w:cs="Times New Roman"/>
              </w:rPr>
            </w:pPr>
            <w:r w:rsidRPr="00B34C6C">
              <w:rPr>
                <w:rFonts w:ascii="Times New Roman" w:hAnsi="Times New Roman" w:cs="Times New Roman"/>
              </w:rPr>
              <w:t>PRODUTIVIDADE</w:t>
            </w:r>
          </w:p>
        </w:tc>
        <w:tc>
          <w:tcPr>
            <w:tcW w:w="1276" w:type="dxa"/>
            <w:noWrap/>
            <w:vAlign w:val="center"/>
            <w:hideMark/>
          </w:tcPr>
          <w:p w:rsidR="004272F8" w:rsidRPr="00B34C6C" w:rsidRDefault="004272F8" w:rsidP="00B34C6C">
            <w:pPr>
              <w:spacing w:line="360" w:lineRule="auto"/>
              <w:jc w:val="center"/>
              <w:rPr>
                <w:rFonts w:ascii="Times New Roman" w:hAnsi="Times New Roman" w:cs="Times New Roman"/>
              </w:rPr>
            </w:pPr>
            <w:r w:rsidRPr="00B34C6C">
              <w:rPr>
                <w:rFonts w:ascii="Times New Roman" w:hAnsi="Times New Roman" w:cs="Times New Roman"/>
              </w:rPr>
              <w:t>ÁREA M²</w:t>
            </w:r>
          </w:p>
        </w:tc>
        <w:tc>
          <w:tcPr>
            <w:tcW w:w="1134" w:type="dxa"/>
            <w:noWrap/>
            <w:vAlign w:val="center"/>
            <w:hideMark/>
          </w:tcPr>
          <w:p w:rsidR="004272F8" w:rsidRPr="00B34C6C" w:rsidRDefault="004272F8" w:rsidP="00B34C6C">
            <w:pPr>
              <w:spacing w:line="360" w:lineRule="auto"/>
              <w:jc w:val="center"/>
              <w:rPr>
                <w:rFonts w:ascii="Times New Roman" w:hAnsi="Times New Roman" w:cs="Times New Roman"/>
              </w:rPr>
            </w:pPr>
            <w:r w:rsidRPr="00B34C6C">
              <w:rPr>
                <w:rFonts w:ascii="Times New Roman" w:hAnsi="Times New Roman" w:cs="Times New Roman"/>
              </w:rPr>
              <w:t>VALOR UNITÁRIO R$</w:t>
            </w:r>
          </w:p>
        </w:tc>
        <w:tc>
          <w:tcPr>
            <w:tcW w:w="1418" w:type="dxa"/>
            <w:noWrap/>
            <w:vAlign w:val="center"/>
            <w:hideMark/>
          </w:tcPr>
          <w:p w:rsidR="004272F8" w:rsidRPr="00B34C6C" w:rsidRDefault="004272F8" w:rsidP="00B34C6C">
            <w:pPr>
              <w:spacing w:line="360" w:lineRule="auto"/>
              <w:jc w:val="center"/>
              <w:rPr>
                <w:rFonts w:ascii="Times New Roman" w:hAnsi="Times New Roman" w:cs="Times New Roman"/>
              </w:rPr>
            </w:pPr>
            <w:r w:rsidRPr="00B34C6C">
              <w:rPr>
                <w:rFonts w:ascii="Times New Roman" w:hAnsi="Times New Roman" w:cs="Times New Roman"/>
              </w:rPr>
              <w:t>VALOR TOTAL R$</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 - Areia (Área Interna - Pisos Frios)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800m² a 1.200m²</w:t>
            </w:r>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18.978,00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1,97</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37.386,66</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 - Areia (Área Interna - Almoxarifados/Galpões)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1.500m² a 2.500m²</w:t>
            </w:r>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1.271,00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0,95</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1.207,45</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 - Areia (Área Externa - Passeios e Arruamentos)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6.000m² a 9.000m²</w:t>
            </w:r>
          </w:p>
        </w:tc>
        <w:tc>
          <w:tcPr>
            <w:tcW w:w="1276" w:type="dxa"/>
            <w:noWrap/>
            <w:vAlign w:val="center"/>
            <w:hideMark/>
          </w:tcPr>
          <w:p w:rsidR="00B34C6C" w:rsidRPr="00B34C6C" w:rsidRDefault="00B34C6C" w:rsidP="00B34C6C">
            <w:pPr>
              <w:jc w:val="center"/>
              <w:rPr>
                <w:rFonts w:ascii="Times New Roman" w:hAnsi="Times New Roman" w:cs="Times New Roman"/>
              </w:rPr>
            </w:pPr>
            <w:r w:rsidRPr="00B34C6C">
              <w:rPr>
                <w:rFonts w:ascii="Times New Roman" w:hAnsi="Times New Roman" w:cs="Times New Roman"/>
              </w:rPr>
              <w:t>27.329,00</w:t>
            </w:r>
          </w:p>
        </w:tc>
        <w:tc>
          <w:tcPr>
            <w:tcW w:w="1134" w:type="dxa"/>
            <w:noWrap/>
            <w:vAlign w:val="center"/>
            <w:hideMark/>
          </w:tcPr>
          <w:p w:rsidR="00B34C6C" w:rsidRPr="00B34C6C" w:rsidRDefault="00B34C6C" w:rsidP="00B34C6C">
            <w:pPr>
              <w:jc w:val="center"/>
              <w:rPr>
                <w:rFonts w:ascii="Times New Roman" w:hAnsi="Times New Roman" w:cs="Times New Roman"/>
              </w:rPr>
            </w:pPr>
            <w:r w:rsidRPr="00B34C6C">
              <w:rPr>
                <w:rFonts w:ascii="Times New Roman" w:hAnsi="Times New Roman" w:cs="Times New Roman"/>
              </w:rPr>
              <w:t>0,26</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7.105,54</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 - Areia (Área Externa - Pátios e Áreas Verdes)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1.800m² a 2.700m²</w:t>
            </w:r>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8.712,00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0,88</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7.666,56</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 - Areia (Área Interna - Laboratórios)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360m² a 450m</w:t>
            </w:r>
            <w:proofErr w:type="gramStart"/>
            <w:r w:rsidRPr="00B34C6C">
              <w:rPr>
                <w:rFonts w:ascii="Times New Roman" w:hAnsi="Times New Roman" w:cs="Times New Roman"/>
                <w:b/>
                <w:color w:val="404040" w:themeColor="text1" w:themeTint="BF"/>
              </w:rPr>
              <w:t>²</w:t>
            </w:r>
            <w:proofErr w:type="gramEnd"/>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2.837,00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5,92</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16.795,04</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 xml:space="preserve">Limpeza e Conservação do Campus II – Areia, São João do </w:t>
            </w:r>
            <w:proofErr w:type="spellStart"/>
            <w:r w:rsidRPr="00B34C6C">
              <w:rPr>
                <w:rFonts w:ascii="Times New Roman" w:hAnsi="Times New Roman" w:cs="Times New Roman"/>
              </w:rPr>
              <w:t>Carirí</w:t>
            </w:r>
            <w:proofErr w:type="spellEnd"/>
            <w:r w:rsidRPr="00B34C6C">
              <w:rPr>
                <w:rFonts w:ascii="Times New Roman" w:hAnsi="Times New Roman" w:cs="Times New Roman"/>
              </w:rPr>
              <w:t xml:space="preserve"> (Área Interna - Banheiros</w:t>
            </w:r>
            <w:proofErr w:type="gramStart"/>
            <w:r w:rsidRPr="00B34C6C">
              <w:rPr>
                <w:rFonts w:ascii="Times New Roman" w:hAnsi="Times New Roman" w:cs="Times New Roman"/>
              </w:rPr>
              <w:t>)</w:t>
            </w:r>
            <w:proofErr w:type="gramEnd"/>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200m² a 300m</w:t>
            </w:r>
            <w:proofErr w:type="gramStart"/>
            <w:r w:rsidRPr="00B34C6C">
              <w:rPr>
                <w:rFonts w:ascii="Times New Roman" w:hAnsi="Times New Roman" w:cs="Times New Roman"/>
                <w:b/>
                <w:color w:val="404040" w:themeColor="text1" w:themeTint="BF"/>
              </w:rPr>
              <w:t>²</w:t>
            </w:r>
            <w:proofErr w:type="gramEnd"/>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1.340,00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10,20</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13.668,00</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 - Areia (</w:t>
            </w:r>
            <w:proofErr w:type="gramStart"/>
            <w:r w:rsidRPr="00B34C6C">
              <w:rPr>
                <w:rFonts w:ascii="Times New Roman" w:hAnsi="Times New Roman" w:cs="Times New Roman"/>
              </w:rPr>
              <w:t>Área Externas</w:t>
            </w:r>
            <w:proofErr w:type="gramEnd"/>
            <w:r w:rsidRPr="00B34C6C">
              <w:rPr>
                <w:rFonts w:ascii="Times New Roman" w:hAnsi="Times New Roman" w:cs="Times New Roman"/>
              </w:rPr>
              <w:t xml:space="preserve"> - Esquadrias)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300m² a 380m</w:t>
            </w:r>
            <w:proofErr w:type="gramStart"/>
            <w:r w:rsidRPr="00B34C6C">
              <w:rPr>
                <w:rFonts w:ascii="Times New Roman" w:hAnsi="Times New Roman" w:cs="Times New Roman"/>
                <w:b/>
                <w:color w:val="404040" w:themeColor="text1" w:themeTint="BF"/>
              </w:rPr>
              <w:t>²</w:t>
            </w:r>
            <w:proofErr w:type="gramEnd"/>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1.017,00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0,53</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539,01</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III - Bananeiras (Área Interna - Pisos Frios)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800m² a 1.200m²</w:t>
            </w:r>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15.611,00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1,98</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30.909,78</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III - Bananeiras (Área Interna - Almoxarifados/Galpões)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1.500m² a 2.500²</w:t>
            </w:r>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1.492,00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0,95</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1.417,40</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III - Bananeiras (Área Externa - Passeios e Arruamentos)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6.000m² a 9.000m²</w:t>
            </w:r>
          </w:p>
        </w:tc>
        <w:tc>
          <w:tcPr>
            <w:tcW w:w="1276" w:type="dxa"/>
            <w:noWrap/>
            <w:vAlign w:val="center"/>
            <w:hideMark/>
          </w:tcPr>
          <w:p w:rsidR="00B34C6C" w:rsidRPr="00B34C6C" w:rsidRDefault="00B34C6C" w:rsidP="00B34C6C">
            <w:pPr>
              <w:jc w:val="center"/>
              <w:rPr>
                <w:rFonts w:ascii="Times New Roman" w:hAnsi="Times New Roman" w:cs="Times New Roman"/>
              </w:rPr>
            </w:pPr>
            <w:r w:rsidRPr="00B34C6C">
              <w:rPr>
                <w:rFonts w:ascii="Times New Roman" w:hAnsi="Times New Roman" w:cs="Times New Roman"/>
              </w:rPr>
              <w:t>22.484,00</w:t>
            </w:r>
          </w:p>
        </w:tc>
        <w:tc>
          <w:tcPr>
            <w:tcW w:w="1134" w:type="dxa"/>
            <w:noWrap/>
            <w:vAlign w:val="center"/>
            <w:hideMark/>
          </w:tcPr>
          <w:p w:rsidR="00B34C6C" w:rsidRPr="00B34C6C" w:rsidRDefault="00B34C6C" w:rsidP="00B34C6C">
            <w:pPr>
              <w:jc w:val="center"/>
              <w:rPr>
                <w:rFonts w:ascii="Times New Roman" w:hAnsi="Times New Roman" w:cs="Times New Roman"/>
              </w:rPr>
            </w:pPr>
            <w:r w:rsidRPr="00B34C6C">
              <w:rPr>
                <w:rFonts w:ascii="Times New Roman" w:hAnsi="Times New Roman" w:cs="Times New Roman"/>
              </w:rPr>
              <w:t>0,26</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5.845,84</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III - Bananeiras (Área Externa - Pátios e Áreas Verdes)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1.800m² a 2.700m²</w:t>
            </w:r>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7.347,00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0,88</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6.465,36</w:t>
            </w:r>
          </w:p>
        </w:tc>
      </w:tr>
    </w:tbl>
    <w:p w:rsidR="00B34C6C" w:rsidRDefault="00B34C6C">
      <w:r>
        <w:br w:type="page"/>
      </w:r>
    </w:p>
    <w:tbl>
      <w:tblPr>
        <w:tblStyle w:val="Tabelacomgrade"/>
        <w:tblW w:w="9039" w:type="dxa"/>
        <w:tblLayout w:type="fixed"/>
        <w:tblLook w:val="04A0"/>
      </w:tblPr>
      <w:tblGrid>
        <w:gridCol w:w="3823"/>
        <w:gridCol w:w="1388"/>
        <w:gridCol w:w="1276"/>
        <w:gridCol w:w="1134"/>
        <w:gridCol w:w="1418"/>
      </w:tblGrid>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III - Bananeiras (Área Interna - Laboratórios)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360m² a 450m</w:t>
            </w:r>
            <w:proofErr w:type="gramStart"/>
            <w:r w:rsidRPr="00B34C6C">
              <w:rPr>
                <w:rFonts w:ascii="Times New Roman" w:hAnsi="Times New Roman" w:cs="Times New Roman"/>
                <w:b/>
                <w:color w:val="404040" w:themeColor="text1" w:themeTint="BF"/>
              </w:rPr>
              <w:t>²</w:t>
            </w:r>
            <w:proofErr w:type="gramEnd"/>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2.726,00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5,95</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16.219,70</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III - Bananeiras (Área Interna - Banheiros)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200m² a 300m</w:t>
            </w:r>
            <w:proofErr w:type="gramStart"/>
            <w:r w:rsidRPr="00B34C6C">
              <w:rPr>
                <w:rFonts w:ascii="Times New Roman" w:hAnsi="Times New Roman" w:cs="Times New Roman"/>
                <w:b/>
                <w:color w:val="404040" w:themeColor="text1" w:themeTint="BF"/>
              </w:rPr>
              <w:t>²</w:t>
            </w:r>
            <w:proofErr w:type="gramEnd"/>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1.095,00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10,25</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11.223,75</w:t>
            </w:r>
          </w:p>
        </w:tc>
      </w:tr>
      <w:tr w:rsidR="00B34C6C" w:rsidRPr="00CD0E8C" w:rsidTr="00B34C6C">
        <w:trPr>
          <w:trHeight w:val="300"/>
        </w:trPr>
        <w:tc>
          <w:tcPr>
            <w:tcW w:w="3823" w:type="dxa"/>
            <w:noWrap/>
            <w:vAlign w:val="center"/>
            <w:hideMark/>
          </w:tcPr>
          <w:p w:rsidR="00B34C6C" w:rsidRPr="00B34C6C" w:rsidRDefault="00B34C6C" w:rsidP="00B34C6C">
            <w:pPr>
              <w:spacing w:line="360" w:lineRule="auto"/>
              <w:jc w:val="both"/>
              <w:rPr>
                <w:rFonts w:ascii="Times New Roman" w:hAnsi="Times New Roman" w:cs="Times New Roman"/>
              </w:rPr>
            </w:pPr>
            <w:r w:rsidRPr="00B34C6C">
              <w:rPr>
                <w:rFonts w:ascii="Times New Roman" w:hAnsi="Times New Roman" w:cs="Times New Roman"/>
              </w:rPr>
              <w:t>Limpeza e Conservação do Campus III - Bananeiras (</w:t>
            </w:r>
            <w:proofErr w:type="gramStart"/>
            <w:r w:rsidRPr="00B34C6C">
              <w:rPr>
                <w:rFonts w:ascii="Times New Roman" w:hAnsi="Times New Roman" w:cs="Times New Roman"/>
              </w:rPr>
              <w:t>Área Externas</w:t>
            </w:r>
            <w:proofErr w:type="gramEnd"/>
            <w:r w:rsidRPr="00B34C6C">
              <w:rPr>
                <w:rFonts w:ascii="Times New Roman" w:hAnsi="Times New Roman" w:cs="Times New Roman"/>
              </w:rPr>
              <w:t xml:space="preserve"> - Esquadrias)</w:t>
            </w:r>
          </w:p>
        </w:tc>
        <w:tc>
          <w:tcPr>
            <w:tcW w:w="1388" w:type="dxa"/>
            <w:noWrap/>
            <w:vAlign w:val="center"/>
            <w:hideMark/>
          </w:tcPr>
          <w:p w:rsidR="00B34C6C" w:rsidRPr="00B34C6C" w:rsidRDefault="00B34C6C" w:rsidP="00B34C6C">
            <w:pPr>
              <w:autoSpaceDE w:val="0"/>
              <w:spacing w:after="120"/>
              <w:jc w:val="center"/>
              <w:rPr>
                <w:rFonts w:ascii="Times New Roman" w:hAnsi="Times New Roman" w:cs="Times New Roman"/>
                <w:b/>
                <w:color w:val="404040" w:themeColor="text1" w:themeTint="BF"/>
              </w:rPr>
            </w:pPr>
            <w:r w:rsidRPr="00B34C6C">
              <w:rPr>
                <w:rFonts w:ascii="Times New Roman" w:hAnsi="Times New Roman" w:cs="Times New Roman"/>
                <w:b/>
                <w:color w:val="404040" w:themeColor="text1" w:themeTint="BF"/>
              </w:rPr>
              <w:t>300m² a 380m</w:t>
            </w:r>
            <w:proofErr w:type="gramStart"/>
            <w:r w:rsidRPr="00B34C6C">
              <w:rPr>
                <w:rFonts w:ascii="Times New Roman" w:hAnsi="Times New Roman" w:cs="Times New Roman"/>
                <w:b/>
                <w:color w:val="404040" w:themeColor="text1" w:themeTint="BF"/>
              </w:rPr>
              <w:t>²</w:t>
            </w:r>
            <w:proofErr w:type="gramEnd"/>
          </w:p>
        </w:tc>
        <w:tc>
          <w:tcPr>
            <w:tcW w:w="1276"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816,00</w:t>
            </w:r>
          </w:p>
        </w:tc>
        <w:tc>
          <w:tcPr>
            <w:tcW w:w="1134"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0,53</w:t>
            </w:r>
          </w:p>
        </w:tc>
        <w:tc>
          <w:tcPr>
            <w:tcW w:w="1418" w:type="dxa"/>
            <w:noWrap/>
            <w:vAlign w:val="center"/>
            <w:hideMark/>
          </w:tcPr>
          <w:p w:rsidR="00B34C6C" w:rsidRPr="00B34C6C" w:rsidRDefault="00B34C6C" w:rsidP="00B34C6C">
            <w:pPr>
              <w:jc w:val="center"/>
              <w:rPr>
                <w:rFonts w:ascii="Times New Roman" w:hAnsi="Times New Roman" w:cs="Times New Roman"/>
                <w:color w:val="000000"/>
              </w:rPr>
            </w:pPr>
            <w:r w:rsidRPr="00B34C6C">
              <w:rPr>
                <w:rFonts w:ascii="Times New Roman" w:hAnsi="Times New Roman" w:cs="Times New Roman"/>
                <w:color w:val="000000"/>
              </w:rPr>
              <w:t>432,48</w:t>
            </w:r>
          </w:p>
        </w:tc>
      </w:tr>
      <w:tr w:rsidR="00B34C6C" w:rsidRPr="00CD0E8C" w:rsidTr="00B34C6C">
        <w:trPr>
          <w:trHeight w:val="350"/>
        </w:trPr>
        <w:tc>
          <w:tcPr>
            <w:tcW w:w="7621" w:type="dxa"/>
            <w:gridSpan w:val="4"/>
            <w:noWrap/>
            <w:vAlign w:val="center"/>
            <w:hideMark/>
          </w:tcPr>
          <w:p w:rsidR="00B34C6C" w:rsidRPr="00B34C6C" w:rsidRDefault="00B34C6C" w:rsidP="00B34C6C">
            <w:pPr>
              <w:spacing w:line="360" w:lineRule="auto"/>
              <w:jc w:val="center"/>
              <w:rPr>
                <w:rFonts w:ascii="Times New Roman" w:hAnsi="Times New Roman" w:cs="Times New Roman"/>
              </w:rPr>
            </w:pPr>
            <w:r w:rsidRPr="00B34C6C">
              <w:rPr>
                <w:rFonts w:ascii="Times New Roman" w:hAnsi="Times New Roman" w:cs="Times New Roman"/>
                <w:b/>
                <w:bCs/>
              </w:rPr>
              <w:t>TOTAL MENSAL</w:t>
            </w:r>
          </w:p>
        </w:tc>
        <w:tc>
          <w:tcPr>
            <w:tcW w:w="1418" w:type="dxa"/>
            <w:noWrap/>
            <w:vAlign w:val="center"/>
            <w:hideMark/>
          </w:tcPr>
          <w:p w:rsidR="00B34C6C" w:rsidRPr="00B34C6C" w:rsidRDefault="00B34C6C" w:rsidP="00B34C6C">
            <w:pPr>
              <w:jc w:val="center"/>
              <w:rPr>
                <w:rFonts w:ascii="Times New Roman" w:hAnsi="Times New Roman" w:cs="Times New Roman"/>
                <w:b/>
                <w:bCs/>
                <w:color w:val="000000"/>
              </w:rPr>
            </w:pPr>
            <w:r w:rsidRPr="00B34C6C">
              <w:rPr>
                <w:rFonts w:ascii="Times New Roman" w:hAnsi="Times New Roman" w:cs="Times New Roman"/>
                <w:b/>
                <w:bCs/>
                <w:color w:val="000000"/>
              </w:rPr>
              <w:t>156.882,57</w:t>
            </w:r>
          </w:p>
        </w:tc>
      </w:tr>
      <w:tr w:rsidR="00B34C6C" w:rsidRPr="00CD0E8C" w:rsidTr="00B34C6C">
        <w:trPr>
          <w:trHeight w:val="300"/>
        </w:trPr>
        <w:tc>
          <w:tcPr>
            <w:tcW w:w="7621" w:type="dxa"/>
            <w:gridSpan w:val="4"/>
            <w:noWrap/>
            <w:vAlign w:val="center"/>
            <w:hideMark/>
          </w:tcPr>
          <w:p w:rsidR="00B34C6C" w:rsidRPr="00B34C6C" w:rsidRDefault="00B34C6C" w:rsidP="00B34C6C">
            <w:pPr>
              <w:spacing w:line="360" w:lineRule="auto"/>
              <w:jc w:val="center"/>
              <w:rPr>
                <w:rFonts w:ascii="Times New Roman" w:hAnsi="Times New Roman" w:cs="Times New Roman"/>
                <w:b/>
                <w:bCs/>
              </w:rPr>
            </w:pPr>
            <w:r w:rsidRPr="00B34C6C">
              <w:rPr>
                <w:rFonts w:ascii="Times New Roman" w:hAnsi="Times New Roman" w:cs="Times New Roman"/>
                <w:b/>
                <w:bCs/>
              </w:rPr>
              <w:t>VALOR ANUAL</w:t>
            </w:r>
          </w:p>
        </w:tc>
        <w:tc>
          <w:tcPr>
            <w:tcW w:w="1418" w:type="dxa"/>
            <w:noWrap/>
            <w:vAlign w:val="center"/>
            <w:hideMark/>
          </w:tcPr>
          <w:p w:rsidR="00B34C6C" w:rsidRPr="00B34C6C" w:rsidRDefault="00B34C6C" w:rsidP="00B34C6C">
            <w:pPr>
              <w:jc w:val="center"/>
              <w:rPr>
                <w:rFonts w:ascii="Times New Roman" w:hAnsi="Times New Roman" w:cs="Times New Roman"/>
                <w:b/>
                <w:bCs/>
                <w:color w:val="000000"/>
              </w:rPr>
            </w:pPr>
            <w:r w:rsidRPr="00B34C6C">
              <w:rPr>
                <w:rFonts w:ascii="Times New Roman" w:hAnsi="Times New Roman" w:cs="Times New Roman"/>
                <w:b/>
                <w:bCs/>
                <w:color w:val="000000"/>
              </w:rPr>
              <w:t>1.882.590,84</w:t>
            </w:r>
          </w:p>
        </w:tc>
      </w:tr>
    </w:tbl>
    <w:p w:rsidR="00A50892" w:rsidRPr="00987733" w:rsidRDefault="00A50892" w:rsidP="00A50892">
      <w:pPr>
        <w:spacing w:line="360" w:lineRule="auto"/>
        <w:jc w:val="both"/>
        <w:rPr>
          <w:rFonts w:ascii="Times New Roman" w:hAnsi="Times New Roman" w:cs="Times New Roman"/>
        </w:rPr>
      </w:pPr>
    </w:p>
    <w:p w:rsidR="00A50892" w:rsidRPr="00987733" w:rsidRDefault="00A50892" w:rsidP="00A50892">
      <w:pPr>
        <w:suppressAutoHyphens/>
        <w:spacing w:before="120" w:line="360" w:lineRule="auto"/>
        <w:jc w:val="both"/>
        <w:rPr>
          <w:rFonts w:ascii="Times New Roman" w:hAnsi="Times New Roman" w:cs="Times New Roman"/>
          <w:b/>
          <w:bCs/>
          <w:color w:val="000000"/>
        </w:rPr>
      </w:pPr>
      <w:r w:rsidRPr="00987733">
        <w:rPr>
          <w:rFonts w:ascii="Times New Roman" w:hAnsi="Times New Roman" w:cs="Times New Roman"/>
        </w:rPr>
        <w:t xml:space="preserve">2.1.3 </w:t>
      </w:r>
      <w:r w:rsidRPr="00987733">
        <w:rPr>
          <w:rFonts w:ascii="Times New Roman" w:hAnsi="Times New Roman" w:cs="Times New Roman"/>
          <w:bCs/>
          <w:color w:val="000000"/>
        </w:rPr>
        <w:t>Campus III – Bananeiras / PB</w:t>
      </w:r>
    </w:p>
    <w:p w:rsidR="00366318" w:rsidRPr="001410B2" w:rsidRDefault="00A50892" w:rsidP="006710B6">
      <w:pPr>
        <w:pStyle w:val="Textbody"/>
        <w:spacing w:after="0" w:line="360" w:lineRule="auto"/>
        <w:jc w:val="both"/>
        <w:rPr>
          <w:rFonts w:cs="Times New Roman"/>
        </w:rPr>
      </w:pPr>
      <w:r>
        <w:rPr>
          <w:rFonts w:cs="Times New Roman"/>
        </w:rPr>
        <w:t xml:space="preserve"> </w:t>
      </w:r>
      <w:bookmarkStart w:id="2" w:name="_Hlk529798327"/>
      <w:r w:rsidR="00BF0673" w:rsidRPr="001410B2">
        <w:rPr>
          <w:rFonts w:cs="Times New Roman"/>
        </w:rPr>
        <w:t xml:space="preserve">A </w:t>
      </w:r>
      <w:r w:rsidR="00A461E8" w:rsidRPr="001410B2">
        <w:rPr>
          <w:rFonts w:cs="Times New Roman"/>
        </w:rPr>
        <w:t>N</w:t>
      </w:r>
      <w:r w:rsidR="00BF0673" w:rsidRPr="001410B2">
        <w:rPr>
          <w:rFonts w:cs="Times New Roman"/>
        </w:rPr>
        <w:t>ecessidade da contratação se evidencia n</w:t>
      </w:r>
      <w:r w:rsidR="00366318" w:rsidRPr="001410B2">
        <w:rPr>
          <w:rFonts w:cs="Times New Roman"/>
        </w:rPr>
        <w:t>o auxílio das atividades finalísticas desenvolvidas pela Universidade Federal da Paraíba quanto ao desenvolvimento do ensino, pesquisa e extensão. Desta forma</w:t>
      </w:r>
      <w:r w:rsidR="00CE28F8" w:rsidRPr="001410B2">
        <w:rPr>
          <w:rFonts w:cs="Times New Roman"/>
        </w:rPr>
        <w:t xml:space="preserve">, </w:t>
      </w:r>
      <w:r>
        <w:rPr>
          <w:rFonts w:cs="Times New Roman"/>
        </w:rPr>
        <w:t>há a necessidade de realização dos serviços de limpeza envolvendo as áreas externas e inter</w:t>
      </w:r>
      <w:r w:rsidR="009E386D">
        <w:rPr>
          <w:rFonts w:cs="Times New Roman"/>
        </w:rPr>
        <w:t xml:space="preserve">nas  </w:t>
      </w:r>
    </w:p>
    <w:bookmarkEnd w:id="2"/>
    <w:p w:rsidR="00BF0673" w:rsidRDefault="00CE28F8" w:rsidP="00CE28F8">
      <w:pPr>
        <w:pStyle w:val="Textbody"/>
        <w:spacing w:after="0" w:line="360" w:lineRule="auto"/>
        <w:jc w:val="both"/>
        <w:rPr>
          <w:rFonts w:cs="Times New Roman"/>
        </w:rPr>
      </w:pPr>
      <w:r w:rsidRPr="001410B2">
        <w:rPr>
          <w:rFonts w:cs="Times New Roman"/>
        </w:rPr>
        <w:t>P</w:t>
      </w:r>
      <w:r w:rsidR="00BF0673" w:rsidRPr="001410B2">
        <w:rPr>
          <w:rFonts w:cs="Times New Roman"/>
        </w:rPr>
        <w:t xml:space="preserve">ortanto, </w:t>
      </w:r>
      <w:r w:rsidRPr="001410B2">
        <w:rPr>
          <w:rFonts w:cs="Times New Roman"/>
        </w:rPr>
        <w:t xml:space="preserve">é de real interesse e efetiva necessidade a contratação pretendida, uma vez que o não atendimento </w:t>
      </w:r>
      <w:r w:rsidR="00BF0673" w:rsidRPr="001410B2">
        <w:rPr>
          <w:rFonts w:cs="Times New Roman"/>
        </w:rPr>
        <w:t>da demanda acarreta</w:t>
      </w:r>
      <w:r w:rsidRPr="001410B2">
        <w:rPr>
          <w:rFonts w:cs="Times New Roman"/>
        </w:rPr>
        <w:t>rá na paralisação de diversos serviços existentes</w:t>
      </w:r>
      <w:r w:rsidR="00251B0F">
        <w:rPr>
          <w:rFonts w:cs="Times New Roman"/>
        </w:rPr>
        <w:t xml:space="preserve"> e consequentemente prejudicando substancialmente</w:t>
      </w:r>
      <w:r w:rsidRPr="001410B2">
        <w:rPr>
          <w:rFonts w:cs="Times New Roman"/>
        </w:rPr>
        <w:t xml:space="preserve"> na</w:t>
      </w:r>
      <w:r w:rsidR="00251B0F">
        <w:rPr>
          <w:rFonts w:cs="Times New Roman"/>
        </w:rPr>
        <w:t xml:space="preserve"> consecução das atividades da Instituição. </w:t>
      </w:r>
      <w:r w:rsidR="00BF0673" w:rsidRPr="001410B2">
        <w:rPr>
          <w:rFonts w:cs="Times New Roman"/>
        </w:rPr>
        <w:t xml:space="preserve"> </w:t>
      </w:r>
    </w:p>
    <w:p w:rsidR="0034191B" w:rsidRPr="001410B2" w:rsidRDefault="0034191B" w:rsidP="00CE28F8">
      <w:pPr>
        <w:pStyle w:val="Textbody"/>
        <w:spacing w:after="0" w:line="360" w:lineRule="auto"/>
        <w:jc w:val="both"/>
        <w:rPr>
          <w:rFonts w:cs="Times New Roman"/>
        </w:rPr>
      </w:pPr>
      <w:r w:rsidRPr="0034191B">
        <w:rPr>
          <w:rFonts w:cs="Times New Roman"/>
        </w:rPr>
        <w:t xml:space="preserve">O objeto a ser licitado com base nas justificativas </w:t>
      </w:r>
      <w:r>
        <w:rPr>
          <w:rFonts w:cs="Times New Roman"/>
        </w:rPr>
        <w:t>mencionadas no item I</w:t>
      </w:r>
      <w:r w:rsidRPr="0034191B">
        <w:rPr>
          <w:rFonts w:cs="Times New Roman"/>
        </w:rPr>
        <w:t>, possui natureza continuada, podendo ser prorrogável para além da vigência comum de doze meses prevista na Lei nº 8.666/93.</w:t>
      </w:r>
    </w:p>
    <w:p w:rsidR="00C9684D" w:rsidRPr="001410B2" w:rsidRDefault="00F345F3" w:rsidP="00BF0673">
      <w:pPr>
        <w:pStyle w:val="Textbody"/>
        <w:spacing w:after="0" w:line="360" w:lineRule="auto"/>
        <w:jc w:val="both"/>
        <w:rPr>
          <w:rFonts w:cs="Times New Roman"/>
        </w:rPr>
      </w:pPr>
      <w:r w:rsidRPr="001410B2">
        <w:rPr>
          <w:rFonts w:cs="Times New Roman"/>
        </w:rPr>
        <w:t xml:space="preserve">A </w:t>
      </w:r>
      <w:r w:rsidR="000309E7" w:rsidRPr="001410B2">
        <w:rPr>
          <w:rFonts w:cs="Times New Roman"/>
        </w:rPr>
        <w:t>P</w:t>
      </w:r>
      <w:r w:rsidRPr="001410B2">
        <w:rPr>
          <w:rFonts w:cs="Times New Roman"/>
        </w:rPr>
        <w:t>ublicação da Instrução Normativa nº 05/2017, do Ministério do Planejamento, Desenvolvimento e Gestão, em 26 de maio de 2017, que modifica os procedimentos para a contratação de serviços terceirizados pela administração pública federal direta, autárquica e fundacional, exigiu da equipe uma pesquisa em legislações, editais, cadernos e manuais.</w:t>
      </w:r>
      <w:r w:rsidR="00332E61" w:rsidRPr="001410B2">
        <w:rPr>
          <w:rFonts w:cs="Times New Roman"/>
        </w:rPr>
        <w:t xml:space="preserve"> Sobretudo</w:t>
      </w:r>
      <w:r w:rsidRPr="001410B2">
        <w:rPr>
          <w:rFonts w:cs="Times New Roman"/>
        </w:rPr>
        <w:t xml:space="preserve">, voltar-se para a experiência do </w:t>
      </w:r>
      <w:r w:rsidR="00332E61" w:rsidRPr="001410B2">
        <w:rPr>
          <w:rFonts w:cs="Times New Roman"/>
        </w:rPr>
        <w:t xml:space="preserve">Contrato </w:t>
      </w:r>
      <w:r w:rsidR="009E386D">
        <w:rPr>
          <w:rFonts w:cs="Times New Roman"/>
        </w:rPr>
        <w:t>08/</w:t>
      </w:r>
      <w:r w:rsidR="00332E61" w:rsidRPr="001410B2">
        <w:rPr>
          <w:rFonts w:cs="Times New Roman"/>
        </w:rPr>
        <w:t>201</w:t>
      </w:r>
      <w:r w:rsidR="009E386D">
        <w:rPr>
          <w:rFonts w:cs="Times New Roman"/>
        </w:rPr>
        <w:t>8</w:t>
      </w:r>
      <w:r w:rsidR="00332E61" w:rsidRPr="001410B2">
        <w:rPr>
          <w:rFonts w:cs="Times New Roman"/>
        </w:rPr>
        <w:t xml:space="preserve"> – UFPB/PU</w:t>
      </w:r>
      <w:r w:rsidRPr="001410B2">
        <w:rPr>
          <w:rFonts w:cs="Times New Roman"/>
        </w:rPr>
        <w:t xml:space="preserve"> </w:t>
      </w:r>
      <w:r w:rsidR="00332E61" w:rsidRPr="001410B2">
        <w:rPr>
          <w:rFonts w:cs="Times New Roman"/>
        </w:rPr>
        <w:t xml:space="preserve">que aponta para o encerramento da sua vigência e o </w:t>
      </w:r>
      <w:r w:rsidRPr="001410B2">
        <w:rPr>
          <w:rFonts w:cs="Times New Roman"/>
        </w:rPr>
        <w:t>levanta</w:t>
      </w:r>
      <w:r w:rsidR="00332E61" w:rsidRPr="001410B2">
        <w:rPr>
          <w:rFonts w:cs="Times New Roman"/>
        </w:rPr>
        <w:t>mento</w:t>
      </w:r>
      <w:r w:rsidRPr="001410B2">
        <w:rPr>
          <w:rFonts w:cs="Times New Roman"/>
        </w:rPr>
        <w:t xml:space="preserve"> </w:t>
      </w:r>
      <w:r w:rsidR="00332E61" w:rsidRPr="001410B2">
        <w:rPr>
          <w:rFonts w:cs="Times New Roman"/>
        </w:rPr>
        <w:t>da</w:t>
      </w:r>
      <w:r w:rsidRPr="001410B2">
        <w:rPr>
          <w:rFonts w:cs="Times New Roman"/>
        </w:rPr>
        <w:t xml:space="preserve"> real demanda </w:t>
      </w:r>
      <w:r w:rsidR="00332E61" w:rsidRPr="001410B2">
        <w:rPr>
          <w:rFonts w:cs="Times New Roman"/>
        </w:rPr>
        <w:t xml:space="preserve">dos serviços </w:t>
      </w:r>
      <w:r w:rsidR="00A461E8" w:rsidRPr="001410B2">
        <w:rPr>
          <w:rFonts w:cs="Times New Roman"/>
        </w:rPr>
        <w:t>executados</w:t>
      </w:r>
      <w:r w:rsidR="00332E61" w:rsidRPr="001410B2">
        <w:rPr>
          <w:rFonts w:cs="Times New Roman"/>
        </w:rPr>
        <w:t xml:space="preserve"> </w:t>
      </w:r>
      <w:r w:rsidRPr="001410B2">
        <w:rPr>
          <w:rFonts w:cs="Times New Roman"/>
        </w:rPr>
        <w:t>e identific</w:t>
      </w:r>
      <w:r w:rsidR="00332E61" w:rsidRPr="001410B2">
        <w:rPr>
          <w:rFonts w:cs="Times New Roman"/>
        </w:rPr>
        <w:t>ação d</w:t>
      </w:r>
      <w:r w:rsidRPr="001410B2">
        <w:rPr>
          <w:rFonts w:cs="Times New Roman"/>
        </w:rPr>
        <w:t>a solução mais vantajosa</w:t>
      </w:r>
      <w:r w:rsidR="000309E7" w:rsidRPr="001410B2">
        <w:rPr>
          <w:rFonts w:cs="Times New Roman"/>
        </w:rPr>
        <w:t xml:space="preserve"> para a contratação iniciada a partir deste estudo preliminar. </w:t>
      </w:r>
    </w:p>
    <w:p w:rsidR="00332E61" w:rsidRPr="001410B2" w:rsidRDefault="00332E61" w:rsidP="00332E61">
      <w:pPr>
        <w:pStyle w:val="Textbody"/>
        <w:spacing w:after="0" w:line="360" w:lineRule="auto"/>
        <w:jc w:val="both"/>
        <w:rPr>
          <w:rFonts w:eastAsia="Times New Roman" w:cs="Times New Roman"/>
          <w:i/>
          <w:iCs/>
          <w:color w:val="000000"/>
        </w:rPr>
      </w:pPr>
      <w:r w:rsidRPr="001410B2">
        <w:rPr>
          <w:rFonts w:cs="Times New Roman"/>
          <w:color w:val="000000"/>
        </w:rPr>
        <w:t>Os serviços são considerados “comuns” pois enquadram-se na</w:t>
      </w:r>
      <w:r w:rsidRPr="001410B2">
        <w:rPr>
          <w:rFonts w:eastAsia="Times New Roman" w:cs="Times New Roman"/>
          <w:color w:val="000000"/>
        </w:rPr>
        <w:t xml:space="preserve"> classificação nos termos do parágrafo único, do art. 1°, da Lei 10.520, de 2002 </w:t>
      </w:r>
      <w:r w:rsidRPr="001410B2">
        <w:rPr>
          <w:rFonts w:eastAsia="Times New Roman" w:cs="Times New Roman"/>
          <w:i/>
          <w:iCs/>
          <w:color w:val="000000"/>
        </w:rPr>
        <w:t>“Consideram-se bens e serviços comuns, para os fins e efeitos deste artigo, aqueles cujos padrões de desempenho e qualidade possam ser objetivamente definidos pelo edital, por meio de especificações usuais no mercado.”</w:t>
      </w:r>
    </w:p>
    <w:p w:rsidR="00BF0673" w:rsidRPr="001410B2" w:rsidRDefault="00BF0673" w:rsidP="00BF0673">
      <w:pPr>
        <w:pStyle w:val="Ttulo11"/>
        <w:spacing w:before="0" w:after="0"/>
        <w:rPr>
          <w:rFonts w:cs="Times New Roman"/>
          <w:sz w:val="24"/>
          <w:szCs w:val="24"/>
        </w:rPr>
      </w:pPr>
      <w:bookmarkStart w:id="3" w:name="__RefHeading___Toc6328_2480837870"/>
      <w:r w:rsidRPr="001410B2">
        <w:rPr>
          <w:rFonts w:cs="Times New Roman"/>
          <w:sz w:val="24"/>
          <w:szCs w:val="24"/>
        </w:rPr>
        <w:t>II – REFERÊNCIA A OUTROS INSTRUMENTOS DE PLANEJAMENTO DO ÓRGÃO OU ENTIDADE</w:t>
      </w:r>
      <w:bookmarkEnd w:id="3"/>
    </w:p>
    <w:p w:rsidR="00BF0673" w:rsidRPr="001410B2" w:rsidRDefault="00BF0673" w:rsidP="00BF0673">
      <w:pPr>
        <w:pStyle w:val="Textbody"/>
        <w:spacing w:after="0" w:line="360" w:lineRule="auto"/>
        <w:rPr>
          <w:rFonts w:cs="Times New Roman"/>
        </w:rPr>
      </w:pPr>
    </w:p>
    <w:p w:rsidR="00BF0673" w:rsidRPr="001410B2" w:rsidRDefault="00BF0673" w:rsidP="00BF0673">
      <w:pPr>
        <w:pStyle w:val="Textbody"/>
        <w:spacing w:after="0" w:line="360" w:lineRule="auto"/>
        <w:jc w:val="both"/>
        <w:rPr>
          <w:rFonts w:cs="Times New Roman"/>
          <w:color w:val="000000"/>
        </w:rPr>
      </w:pPr>
      <w:r w:rsidRPr="001410B2">
        <w:rPr>
          <w:rFonts w:cs="Times New Roman"/>
          <w:color w:val="000000"/>
        </w:rPr>
        <w:t xml:space="preserve">A </w:t>
      </w:r>
      <w:r w:rsidR="00F345F3" w:rsidRPr="001410B2">
        <w:rPr>
          <w:rFonts w:cs="Times New Roman"/>
          <w:color w:val="000000"/>
        </w:rPr>
        <w:t>P</w:t>
      </w:r>
      <w:r w:rsidRPr="001410B2">
        <w:rPr>
          <w:rFonts w:cs="Times New Roman"/>
          <w:color w:val="000000"/>
        </w:rPr>
        <w:t>resente contratação encontra respaldo</w:t>
      </w:r>
      <w:r w:rsidR="00D1131F" w:rsidRPr="001410B2">
        <w:rPr>
          <w:rFonts w:cs="Times New Roman"/>
          <w:color w:val="000000"/>
        </w:rPr>
        <w:t xml:space="preserve"> </w:t>
      </w:r>
      <w:r w:rsidR="00F345F3" w:rsidRPr="001410B2">
        <w:rPr>
          <w:rFonts w:cs="Times New Roman"/>
          <w:color w:val="000000"/>
        </w:rPr>
        <w:t>a partir das atividades da tríade ensino-pesquisa-extensão desenvolvidas na Universidade</w:t>
      </w:r>
      <w:r w:rsidR="00D1131F" w:rsidRPr="001410B2">
        <w:rPr>
          <w:rFonts w:cs="Times New Roman"/>
          <w:color w:val="000000"/>
        </w:rPr>
        <w:t xml:space="preserve"> Federal da Paraíba institucionalizadas por meio do Plano de Desenvolvimento Institucional – PDI (2014-2018</w:t>
      </w:r>
      <w:r w:rsidR="004112C5" w:rsidRPr="001410B2">
        <w:rPr>
          <w:rFonts w:cs="Times New Roman"/>
          <w:color w:val="000000"/>
        </w:rPr>
        <w:t>)</w:t>
      </w:r>
      <w:r w:rsidR="004112C5">
        <w:rPr>
          <w:rFonts w:cs="Times New Roman"/>
          <w:color w:val="000000"/>
        </w:rPr>
        <w:t>.</w:t>
      </w:r>
      <w:r w:rsidR="00D1131F" w:rsidRPr="001410B2">
        <w:rPr>
          <w:rFonts w:cs="Times New Roman"/>
          <w:color w:val="000000"/>
        </w:rPr>
        <w:t xml:space="preserve"> </w:t>
      </w:r>
      <w:r w:rsidR="00857B6F" w:rsidRPr="001410B2">
        <w:rPr>
          <w:rFonts w:cs="Times New Roman"/>
          <w:color w:val="000000"/>
        </w:rPr>
        <w:t>Trata também das Políticas de Extensão desenvolvidas pela UFPB atuando</w:t>
      </w:r>
      <w:r w:rsidR="001D5E11" w:rsidRPr="001410B2">
        <w:rPr>
          <w:rFonts w:cs="Times New Roman"/>
          <w:color w:val="000000"/>
        </w:rPr>
        <w:t xml:space="preserve">, segundo PDI proposto pela PROPLAN como </w:t>
      </w:r>
      <w:r w:rsidR="00857B6F" w:rsidRPr="001410B2">
        <w:rPr>
          <w:rFonts w:cs="Times New Roman"/>
          <w:color w:val="000000"/>
        </w:rPr>
        <w:t xml:space="preserve">“produtora </w:t>
      </w:r>
      <w:r w:rsidR="001D5E11" w:rsidRPr="001410B2">
        <w:rPr>
          <w:rFonts w:cs="Times New Roman"/>
          <w:color w:val="000000"/>
        </w:rPr>
        <w:t xml:space="preserve">do conhecimento significativo para a comunidade interna e externa à Universidade”. </w:t>
      </w:r>
    </w:p>
    <w:p w:rsidR="001D5E11" w:rsidRPr="001410B2" w:rsidRDefault="001D5E11" w:rsidP="00BF0673">
      <w:pPr>
        <w:pStyle w:val="Textbody"/>
        <w:spacing w:after="0" w:line="360" w:lineRule="auto"/>
        <w:jc w:val="both"/>
        <w:rPr>
          <w:rFonts w:cs="Times New Roman"/>
          <w:color w:val="FF3333"/>
        </w:rPr>
      </w:pPr>
    </w:p>
    <w:p w:rsidR="00BF0673" w:rsidRPr="001410B2" w:rsidRDefault="00BF0673" w:rsidP="00BF0673">
      <w:pPr>
        <w:pStyle w:val="Ttulo11"/>
        <w:spacing w:before="0" w:after="0" w:line="360" w:lineRule="auto"/>
        <w:rPr>
          <w:rFonts w:cs="Times New Roman"/>
          <w:sz w:val="24"/>
          <w:szCs w:val="24"/>
        </w:rPr>
      </w:pPr>
      <w:bookmarkStart w:id="4" w:name="__RefHeading___Toc6330_2480837870"/>
      <w:r w:rsidRPr="001410B2">
        <w:rPr>
          <w:rFonts w:cs="Times New Roman"/>
          <w:sz w:val="24"/>
          <w:szCs w:val="24"/>
        </w:rPr>
        <w:t>III – REQUISITOS DA CONTRATAÇÃO</w:t>
      </w:r>
      <w:bookmarkEnd w:id="4"/>
    </w:p>
    <w:p w:rsidR="00BF0673" w:rsidRPr="001410B2" w:rsidRDefault="00BF0673" w:rsidP="00BF0673">
      <w:pPr>
        <w:pStyle w:val="Textbody"/>
        <w:spacing w:after="0" w:line="360" w:lineRule="auto"/>
        <w:rPr>
          <w:rFonts w:cs="Times New Roman"/>
        </w:rPr>
      </w:pPr>
    </w:p>
    <w:p w:rsidR="00167252" w:rsidRPr="001410B2" w:rsidRDefault="00167252" w:rsidP="00167252">
      <w:pPr>
        <w:pStyle w:val="Textbody"/>
        <w:spacing w:after="0" w:line="360" w:lineRule="auto"/>
        <w:jc w:val="both"/>
        <w:rPr>
          <w:rFonts w:cs="Times New Roman"/>
        </w:rPr>
      </w:pPr>
      <w:r w:rsidRPr="001410B2">
        <w:rPr>
          <w:rFonts w:cs="Times New Roman"/>
        </w:rPr>
        <w:t>Para que o</w:t>
      </w:r>
      <w:r w:rsidR="00251B0F">
        <w:rPr>
          <w:rFonts w:cs="Times New Roman"/>
        </w:rPr>
        <w:t>s</w:t>
      </w:r>
      <w:r w:rsidRPr="001410B2">
        <w:rPr>
          <w:rFonts w:cs="Times New Roman"/>
        </w:rPr>
        <w:t xml:space="preserve"> </w:t>
      </w:r>
      <w:r w:rsidR="00251B0F">
        <w:rPr>
          <w:rFonts w:cs="Times New Roman"/>
        </w:rPr>
        <w:t xml:space="preserve">referidos </w:t>
      </w:r>
      <w:r w:rsidR="00251B0F" w:rsidRPr="001410B2">
        <w:rPr>
          <w:rFonts w:cs="Times New Roman"/>
        </w:rPr>
        <w:t>serviço</w:t>
      </w:r>
      <w:r w:rsidR="00251B0F">
        <w:rPr>
          <w:rFonts w:cs="Times New Roman"/>
        </w:rPr>
        <w:t>s</w:t>
      </w:r>
      <w:r w:rsidRPr="001410B2">
        <w:rPr>
          <w:rFonts w:cs="Times New Roman"/>
        </w:rPr>
        <w:t xml:space="preserve"> seja</w:t>
      </w:r>
      <w:r w:rsidR="00251B0F">
        <w:rPr>
          <w:rFonts w:cs="Times New Roman"/>
        </w:rPr>
        <w:t>m</w:t>
      </w:r>
      <w:r w:rsidRPr="001410B2">
        <w:rPr>
          <w:rFonts w:cs="Times New Roman"/>
        </w:rPr>
        <w:t xml:space="preserve"> contratado</w:t>
      </w:r>
      <w:r w:rsidR="00251B0F">
        <w:rPr>
          <w:rFonts w:cs="Times New Roman"/>
        </w:rPr>
        <w:t>s</w:t>
      </w:r>
      <w:r w:rsidRPr="001410B2">
        <w:rPr>
          <w:rFonts w:cs="Times New Roman"/>
        </w:rPr>
        <w:t xml:space="preserve"> e corretamente prestado, existe a necessidade de que todo o processo licitatório nas fases internas e externas da licitação estejam balizados nas legislações trabalhistas, normativas previstas na Convenção Coletiva de Trabalho adotada e nas disposições internas da UFPB para total atendimento das condições contratuais existentes. </w:t>
      </w:r>
    </w:p>
    <w:p w:rsidR="00BF0673" w:rsidRDefault="001D5E11" w:rsidP="00BF0673">
      <w:pPr>
        <w:pStyle w:val="Textbody"/>
        <w:spacing w:after="0" w:line="360" w:lineRule="auto"/>
        <w:jc w:val="both"/>
        <w:rPr>
          <w:rFonts w:cs="Times New Roman"/>
        </w:rPr>
      </w:pPr>
      <w:r w:rsidRPr="001410B2">
        <w:rPr>
          <w:rFonts w:cs="Times New Roman"/>
        </w:rPr>
        <w:t>Também, a</w:t>
      </w:r>
      <w:r w:rsidR="00BF0673" w:rsidRPr="001410B2">
        <w:rPr>
          <w:rFonts w:cs="Times New Roman"/>
        </w:rPr>
        <w:t xml:space="preserve"> </w:t>
      </w:r>
      <w:r w:rsidRPr="001410B2">
        <w:rPr>
          <w:rFonts w:cs="Times New Roman"/>
        </w:rPr>
        <w:t>a</w:t>
      </w:r>
      <w:r w:rsidR="00BF0673" w:rsidRPr="001410B2">
        <w:rPr>
          <w:rFonts w:cs="Times New Roman"/>
        </w:rPr>
        <w:t>tual contratada</w:t>
      </w:r>
      <w:r w:rsidRPr="001410B2">
        <w:rPr>
          <w:rFonts w:cs="Times New Roman"/>
        </w:rPr>
        <w:t xml:space="preserve"> precisa</w:t>
      </w:r>
      <w:r w:rsidR="00DC428D">
        <w:rPr>
          <w:rFonts w:cs="Times New Roman"/>
        </w:rPr>
        <w:t xml:space="preserve"> promover a transição para a empresa vencedora do certame,</w:t>
      </w:r>
      <w:r w:rsidR="00BF0673" w:rsidRPr="001410B2">
        <w:rPr>
          <w:rFonts w:cs="Times New Roman"/>
        </w:rPr>
        <w:t xml:space="preserve"> com transferência de conhecimento</w:t>
      </w:r>
      <w:r w:rsidR="006E18BC" w:rsidRPr="001410B2">
        <w:rPr>
          <w:rFonts w:cs="Times New Roman"/>
        </w:rPr>
        <w:t xml:space="preserve"> empregado para atuação </w:t>
      </w:r>
      <w:r w:rsidR="006710B6">
        <w:rPr>
          <w:rFonts w:cs="Times New Roman"/>
        </w:rPr>
        <w:t>nos diversos serviços de Limpeza no âmbito dos Campi II e III</w:t>
      </w:r>
      <w:r w:rsidR="006E18BC" w:rsidRPr="001410B2">
        <w:rPr>
          <w:rFonts w:cs="Times New Roman"/>
        </w:rPr>
        <w:t xml:space="preserve"> desta instituição (Caso não seja a atual contratada, vencedora do certame licitatório). </w:t>
      </w:r>
    </w:p>
    <w:p w:rsidR="00C27D32" w:rsidRPr="00C27D32" w:rsidRDefault="00C27D32" w:rsidP="00C27D32">
      <w:pPr>
        <w:autoSpaceDE w:val="0"/>
        <w:autoSpaceDN w:val="0"/>
        <w:adjustRightInd w:val="0"/>
        <w:spacing w:after="0" w:line="360" w:lineRule="auto"/>
        <w:jc w:val="both"/>
        <w:rPr>
          <w:rFonts w:ascii="Times New Roman" w:hAnsi="Times New Roman" w:cs="Times New Roman"/>
          <w:sz w:val="24"/>
          <w:szCs w:val="24"/>
        </w:rPr>
      </w:pPr>
      <w:r w:rsidRPr="00C27D32">
        <w:rPr>
          <w:rFonts w:ascii="Times New Roman" w:hAnsi="Times New Roman" w:cs="Times New Roman"/>
          <w:sz w:val="24"/>
          <w:szCs w:val="24"/>
        </w:rPr>
        <w:t>Conforme disposto na lei 9.632, de 7 de maio de 1998 e seu referido anexo de lei, correspondendo ao art. 1º, § 1º e § 2º do Decreto 2.271/97, com referência  no art. 7º da IN/MPOG 5/2017, o</w:t>
      </w:r>
      <w:r w:rsidR="00CA3ADF">
        <w:rPr>
          <w:rFonts w:ascii="Times New Roman" w:hAnsi="Times New Roman" w:cs="Times New Roman"/>
          <w:sz w:val="24"/>
          <w:szCs w:val="24"/>
        </w:rPr>
        <w:t>s</w:t>
      </w:r>
      <w:r w:rsidRPr="00C27D32">
        <w:rPr>
          <w:rFonts w:ascii="Times New Roman" w:hAnsi="Times New Roman" w:cs="Times New Roman"/>
          <w:sz w:val="24"/>
          <w:szCs w:val="24"/>
        </w:rPr>
        <w:t xml:space="preserve"> serviço</w:t>
      </w:r>
      <w:r w:rsidR="00CA3ADF">
        <w:rPr>
          <w:rFonts w:ascii="Times New Roman" w:hAnsi="Times New Roman" w:cs="Times New Roman"/>
          <w:sz w:val="24"/>
          <w:szCs w:val="24"/>
        </w:rPr>
        <w:t>s</w:t>
      </w:r>
      <w:r w:rsidRPr="00C27D32">
        <w:rPr>
          <w:rFonts w:ascii="Times New Roman" w:hAnsi="Times New Roman" w:cs="Times New Roman"/>
          <w:sz w:val="24"/>
          <w:szCs w:val="24"/>
        </w:rPr>
        <w:t xml:space="preserve"> </w:t>
      </w:r>
      <w:r w:rsidR="00CA3ADF">
        <w:rPr>
          <w:rFonts w:ascii="Times New Roman" w:hAnsi="Times New Roman" w:cs="Times New Roman"/>
          <w:sz w:val="24"/>
          <w:szCs w:val="24"/>
        </w:rPr>
        <w:t>de limpeza</w:t>
      </w:r>
      <w:r w:rsidRPr="00C27D32">
        <w:rPr>
          <w:rFonts w:ascii="Times New Roman" w:hAnsi="Times New Roman" w:cs="Times New Roman"/>
          <w:sz w:val="24"/>
          <w:szCs w:val="24"/>
        </w:rPr>
        <w:t>) ser</w:t>
      </w:r>
      <w:r w:rsidR="00CA3ADF">
        <w:rPr>
          <w:rFonts w:ascii="Times New Roman" w:hAnsi="Times New Roman" w:cs="Times New Roman"/>
          <w:sz w:val="24"/>
          <w:szCs w:val="24"/>
        </w:rPr>
        <w:t>ão</w:t>
      </w:r>
      <w:r w:rsidRPr="00C27D32">
        <w:rPr>
          <w:rFonts w:ascii="Times New Roman" w:hAnsi="Times New Roman" w:cs="Times New Roman"/>
          <w:sz w:val="24"/>
          <w:szCs w:val="24"/>
        </w:rPr>
        <w:t xml:space="preserve"> de preferência objeto de execução indireta, ou seja, poderá ser contratado de terceiros pela Administração visto que não há categoria profissional vigente para contratação no Plano de Cargos desta Universidade com essa atribuição específica, ainda, trata-se de serviço continuado que apoiará a realização das atividades essenciais para o cumprimento da missão institucional, objetivando, auxiliar por meio desta atividade-meio, as demandas das atividades fins da instituição. </w:t>
      </w:r>
    </w:p>
    <w:p w:rsidR="00C27D32" w:rsidRPr="00C27D32" w:rsidRDefault="00C27D32" w:rsidP="00C27D32">
      <w:pPr>
        <w:autoSpaceDE w:val="0"/>
        <w:autoSpaceDN w:val="0"/>
        <w:adjustRightInd w:val="0"/>
        <w:spacing w:after="0" w:line="360" w:lineRule="auto"/>
        <w:jc w:val="both"/>
        <w:rPr>
          <w:rFonts w:ascii="Times New Roman" w:hAnsi="Times New Roman" w:cs="Times New Roman"/>
          <w:sz w:val="24"/>
          <w:szCs w:val="24"/>
        </w:rPr>
      </w:pPr>
      <w:r w:rsidRPr="00C27D32">
        <w:rPr>
          <w:rFonts w:ascii="Times New Roman" w:hAnsi="Times New Roman" w:cs="Times New Roman"/>
          <w:sz w:val="24"/>
          <w:szCs w:val="24"/>
        </w:rPr>
        <w:t xml:space="preserve">O Caráter de prestação continuada do serviço de mão-de-obra, encontra amparo no art.57, II </w:t>
      </w:r>
      <w:r w:rsidR="00251B0F" w:rsidRPr="00C27D32">
        <w:rPr>
          <w:rFonts w:ascii="Times New Roman" w:hAnsi="Times New Roman" w:cs="Times New Roman"/>
          <w:sz w:val="24"/>
          <w:szCs w:val="24"/>
        </w:rPr>
        <w:t>da lei</w:t>
      </w:r>
      <w:r w:rsidRPr="00C27D32">
        <w:rPr>
          <w:rFonts w:ascii="Times New Roman" w:hAnsi="Times New Roman" w:cs="Times New Roman"/>
          <w:sz w:val="24"/>
          <w:szCs w:val="24"/>
        </w:rPr>
        <w:t xml:space="preserve"> 8.666/93, podendo ter sua duração </w:t>
      </w:r>
      <w:r w:rsidR="00251B0F">
        <w:rPr>
          <w:rFonts w:ascii="Times New Roman" w:hAnsi="Times New Roman" w:cs="Times New Roman"/>
          <w:sz w:val="24"/>
          <w:szCs w:val="24"/>
        </w:rPr>
        <w:t>prorrogada</w:t>
      </w:r>
      <w:r w:rsidRPr="00C27D32">
        <w:rPr>
          <w:rFonts w:ascii="Times New Roman" w:hAnsi="Times New Roman" w:cs="Times New Roman"/>
          <w:sz w:val="24"/>
          <w:szCs w:val="24"/>
        </w:rPr>
        <w:t xml:space="preserve"> por iguais e sucessivos períodos, limitado a sessenta meses, a depender da vantagem dos preços da contratação.  </w:t>
      </w:r>
    </w:p>
    <w:p w:rsidR="00251B0F" w:rsidRPr="001410B2" w:rsidRDefault="00251B0F" w:rsidP="00BF0673">
      <w:pPr>
        <w:spacing w:after="0" w:line="360" w:lineRule="auto"/>
        <w:jc w:val="both"/>
        <w:rPr>
          <w:rFonts w:ascii="Times New Roman" w:hAnsi="Times New Roman" w:cs="Times New Roman"/>
          <w:sz w:val="20"/>
          <w:szCs w:val="20"/>
        </w:rPr>
      </w:pPr>
    </w:p>
    <w:p w:rsidR="005D31D3" w:rsidRDefault="004F0B75" w:rsidP="008B6FFE">
      <w:pPr>
        <w:pStyle w:val="Textbody"/>
        <w:spacing w:after="0" w:line="360" w:lineRule="auto"/>
        <w:jc w:val="both"/>
        <w:rPr>
          <w:rFonts w:cs="Times New Roman"/>
        </w:rPr>
      </w:pPr>
      <w:bookmarkStart w:id="5" w:name="_Hlk529946903"/>
      <w:r>
        <w:rPr>
          <w:rFonts w:cs="Times New Roman"/>
        </w:rPr>
        <w:t xml:space="preserve"> </w:t>
      </w:r>
      <w:r w:rsidR="00987021">
        <w:rPr>
          <w:rFonts w:cs="Times New Roman"/>
        </w:rPr>
        <w:t xml:space="preserve"> </w:t>
      </w:r>
      <w:r w:rsidR="006710B6">
        <w:rPr>
          <w:rFonts w:cs="Times New Roman"/>
        </w:rPr>
        <w:t>Representadas</w:t>
      </w:r>
      <w:r w:rsidR="00987021">
        <w:rPr>
          <w:rFonts w:cs="Times New Roman"/>
        </w:rPr>
        <w:t xml:space="preserve"> para os dois CAMPI</w:t>
      </w:r>
      <w:proofErr w:type="gramStart"/>
      <w:r w:rsidR="005D31D3" w:rsidRPr="001410B2">
        <w:rPr>
          <w:rFonts w:cs="Times New Roman"/>
        </w:rPr>
        <w:t xml:space="preserve"> </w:t>
      </w:r>
      <w:r w:rsidR="00987021">
        <w:rPr>
          <w:rFonts w:cs="Times New Roman"/>
        </w:rPr>
        <w:t xml:space="preserve"> </w:t>
      </w:r>
      <w:r w:rsidR="005D31D3" w:rsidRPr="001410B2">
        <w:rPr>
          <w:rFonts w:cs="Times New Roman"/>
        </w:rPr>
        <w:t xml:space="preserve"> </w:t>
      </w:r>
      <w:proofErr w:type="gramEnd"/>
      <w:r w:rsidR="005D31D3" w:rsidRPr="001410B2">
        <w:rPr>
          <w:rFonts w:cs="Times New Roman"/>
        </w:rPr>
        <w:t>da UFPB (</w:t>
      </w:r>
      <w:r w:rsidR="009E386D">
        <w:rPr>
          <w:rFonts w:cs="Times New Roman"/>
        </w:rPr>
        <w:t>Areia, Campus II e Bananeiras, Campus III</w:t>
      </w:r>
      <w:r w:rsidR="005D31D3" w:rsidRPr="001410B2">
        <w:rPr>
          <w:rFonts w:cs="Times New Roman"/>
        </w:rPr>
        <w:t>.)</w:t>
      </w:r>
      <w:r w:rsidR="00987021">
        <w:rPr>
          <w:rFonts w:cs="Times New Roman"/>
        </w:rPr>
        <w:t xml:space="preserve"> </w:t>
      </w:r>
      <w:r w:rsidR="00D95FF5">
        <w:rPr>
          <w:rFonts w:cs="Times New Roman"/>
        </w:rPr>
        <w:t>Que</w:t>
      </w:r>
      <w:r w:rsidR="00987021">
        <w:rPr>
          <w:rFonts w:cs="Times New Roman"/>
        </w:rPr>
        <w:t xml:space="preserve"> são os mesmos </w:t>
      </w:r>
      <w:bookmarkEnd w:id="5"/>
      <w:r w:rsidR="00987021">
        <w:rPr>
          <w:rFonts w:cs="Times New Roman"/>
        </w:rPr>
        <w:t>do</w:t>
      </w:r>
      <w:r w:rsidR="008B6FFE" w:rsidRPr="001410B2">
        <w:rPr>
          <w:rFonts w:cs="Times New Roman"/>
        </w:rPr>
        <w:t xml:space="preserve"> Contrato </w:t>
      </w:r>
      <w:r w:rsidR="009E386D">
        <w:rPr>
          <w:rFonts w:cs="Times New Roman"/>
        </w:rPr>
        <w:t>008</w:t>
      </w:r>
      <w:r w:rsidR="00CA3ADF">
        <w:rPr>
          <w:rFonts w:cs="Times New Roman"/>
        </w:rPr>
        <w:t>/2018</w:t>
      </w:r>
      <w:r w:rsidR="008B6FFE" w:rsidRPr="001410B2">
        <w:rPr>
          <w:rFonts w:cs="Times New Roman"/>
        </w:rPr>
        <w:t xml:space="preserve"> – UFPB/PU</w:t>
      </w:r>
      <w:r w:rsidR="005D31D3" w:rsidRPr="001410B2">
        <w:rPr>
          <w:rFonts w:cs="Times New Roman"/>
        </w:rPr>
        <w:t xml:space="preserve"> destina-se ao atendimento dos </w:t>
      </w:r>
      <w:r w:rsidR="009E386D">
        <w:rPr>
          <w:rFonts w:cs="Times New Roman"/>
        </w:rPr>
        <w:t>dois CAMPI</w:t>
      </w:r>
      <w:r w:rsidR="005D31D3" w:rsidRPr="001410B2">
        <w:rPr>
          <w:rFonts w:cs="Times New Roman"/>
        </w:rPr>
        <w:t xml:space="preserve"> da </w:t>
      </w:r>
      <w:r w:rsidR="009E386D" w:rsidRPr="001410B2">
        <w:rPr>
          <w:rFonts w:cs="Times New Roman"/>
        </w:rPr>
        <w:t xml:space="preserve">Universidade </w:t>
      </w:r>
      <w:r w:rsidR="009E386D">
        <w:rPr>
          <w:rFonts w:cs="Times New Roman"/>
        </w:rPr>
        <w:t xml:space="preserve">com os serviços terceirizados </w:t>
      </w:r>
      <w:r w:rsidR="00987021">
        <w:rPr>
          <w:rFonts w:cs="Times New Roman"/>
        </w:rPr>
        <w:t xml:space="preserve">descritos </w:t>
      </w:r>
      <w:r w:rsidR="00D95FF5">
        <w:rPr>
          <w:rFonts w:cs="Times New Roman"/>
        </w:rPr>
        <w:t>no quadro</w:t>
      </w:r>
      <w:r w:rsidR="009E386D">
        <w:rPr>
          <w:rFonts w:cs="Times New Roman"/>
        </w:rPr>
        <w:t xml:space="preserve"> </w:t>
      </w:r>
      <w:r w:rsidR="00987021">
        <w:rPr>
          <w:rFonts w:cs="Times New Roman"/>
        </w:rPr>
        <w:t>retro citados</w:t>
      </w:r>
      <w:r w:rsidR="009E386D">
        <w:rPr>
          <w:rFonts w:cs="Times New Roman"/>
        </w:rPr>
        <w:t>.</w:t>
      </w:r>
    </w:p>
    <w:p w:rsidR="004575ED" w:rsidRPr="001410B2" w:rsidRDefault="004575ED" w:rsidP="008B6FFE">
      <w:pPr>
        <w:pStyle w:val="Textbody"/>
        <w:spacing w:after="0" w:line="360" w:lineRule="auto"/>
        <w:jc w:val="both"/>
        <w:rPr>
          <w:rFonts w:cs="Times New Roman"/>
        </w:rPr>
      </w:pPr>
    </w:p>
    <w:p w:rsidR="008B6FFE" w:rsidRDefault="008B6FFE" w:rsidP="00BF0673">
      <w:pPr>
        <w:pStyle w:val="Textbody"/>
        <w:spacing w:after="0" w:line="360" w:lineRule="auto"/>
        <w:jc w:val="both"/>
        <w:rPr>
          <w:rFonts w:cs="Times New Roman"/>
        </w:rPr>
      </w:pPr>
      <w:r w:rsidRPr="001410B2">
        <w:rPr>
          <w:rFonts w:cs="Times New Roman"/>
        </w:rPr>
        <w:t xml:space="preserve">A Quantidade pretendida para o processo licitatório e novo contrato fez-se com base no quantitativo existente, a efetiva prestação do serviço no contrato atual e a disponibilidade orçamentária </w:t>
      </w:r>
      <w:r w:rsidR="00987021" w:rsidRPr="001410B2">
        <w:rPr>
          <w:rFonts w:cs="Times New Roman"/>
        </w:rPr>
        <w:t xml:space="preserve">prevista </w:t>
      </w:r>
      <w:r w:rsidR="00987021">
        <w:rPr>
          <w:rFonts w:cs="Times New Roman"/>
        </w:rPr>
        <w:t>o</w:t>
      </w:r>
      <w:r w:rsidRPr="001410B2">
        <w:rPr>
          <w:rFonts w:cs="Times New Roman"/>
        </w:rPr>
        <w:t xml:space="preserve"> exercício fiscal – 2019.</w:t>
      </w:r>
    </w:p>
    <w:p w:rsidR="004575ED" w:rsidRPr="001410B2" w:rsidRDefault="004575ED" w:rsidP="00BF0673">
      <w:pPr>
        <w:pStyle w:val="Textbody"/>
        <w:spacing w:after="0" w:line="360" w:lineRule="auto"/>
        <w:jc w:val="both"/>
        <w:rPr>
          <w:rFonts w:cs="Times New Roman"/>
        </w:rPr>
      </w:pPr>
    </w:p>
    <w:p w:rsidR="00DC428D" w:rsidRPr="00DC428D" w:rsidRDefault="001F2D0B" w:rsidP="001F2D0B">
      <w:pPr>
        <w:autoSpaceDE w:val="0"/>
        <w:autoSpaceDN w:val="0"/>
        <w:adjustRightInd w:val="0"/>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Com base nas situações acima mencionadas, prevê-se uma contratação por meio de um procedimento licitatório devidamente atualizado quanto</w:t>
      </w:r>
      <w:r w:rsidR="00C27D32">
        <w:rPr>
          <w:rFonts w:ascii="Times New Roman" w:hAnsi="Times New Roman" w:cs="Times New Roman"/>
          <w:sz w:val="24"/>
          <w:szCs w:val="24"/>
        </w:rPr>
        <w:t xml:space="preserve"> aos atualmente registrados no C</w:t>
      </w:r>
      <w:r w:rsidRPr="001410B2">
        <w:rPr>
          <w:rFonts w:ascii="Times New Roman" w:hAnsi="Times New Roman" w:cs="Times New Roman"/>
          <w:sz w:val="24"/>
          <w:szCs w:val="24"/>
        </w:rPr>
        <w:t xml:space="preserve">ontrato </w:t>
      </w:r>
      <w:r w:rsidR="0021458E">
        <w:rPr>
          <w:rFonts w:ascii="Times New Roman" w:hAnsi="Times New Roman" w:cs="Times New Roman"/>
          <w:sz w:val="24"/>
          <w:szCs w:val="24"/>
        </w:rPr>
        <w:t>008/2018</w:t>
      </w:r>
      <w:r w:rsidR="00C27D32">
        <w:rPr>
          <w:rFonts w:ascii="Times New Roman" w:hAnsi="Times New Roman" w:cs="Times New Roman"/>
          <w:sz w:val="24"/>
          <w:szCs w:val="24"/>
        </w:rPr>
        <w:t xml:space="preserve"> – UFPB/PU</w:t>
      </w:r>
      <w:r w:rsidRPr="001410B2">
        <w:rPr>
          <w:rFonts w:ascii="Times New Roman" w:hAnsi="Times New Roman" w:cs="Times New Roman"/>
          <w:sz w:val="24"/>
          <w:szCs w:val="24"/>
        </w:rPr>
        <w:t>,</w:t>
      </w:r>
      <w:r w:rsidR="0021458E">
        <w:rPr>
          <w:rFonts w:ascii="Times New Roman" w:hAnsi="Times New Roman" w:cs="Times New Roman"/>
          <w:sz w:val="24"/>
          <w:szCs w:val="24"/>
        </w:rPr>
        <w:t xml:space="preserve"> nos mesmos </w:t>
      </w:r>
      <w:r w:rsidR="006710B6">
        <w:rPr>
          <w:rFonts w:ascii="Times New Roman" w:hAnsi="Times New Roman" w:cs="Times New Roman"/>
          <w:sz w:val="24"/>
          <w:szCs w:val="24"/>
        </w:rPr>
        <w:t>quantitativos haja</w:t>
      </w:r>
      <w:r w:rsidR="0021458E">
        <w:rPr>
          <w:rFonts w:ascii="Times New Roman" w:hAnsi="Times New Roman" w:cs="Times New Roman"/>
          <w:sz w:val="24"/>
          <w:szCs w:val="24"/>
        </w:rPr>
        <w:t xml:space="preserve"> vista os estudos </w:t>
      </w:r>
      <w:r w:rsidR="004112C5">
        <w:rPr>
          <w:rFonts w:ascii="Times New Roman" w:hAnsi="Times New Roman" w:cs="Times New Roman"/>
          <w:sz w:val="24"/>
          <w:szCs w:val="24"/>
        </w:rPr>
        <w:t>realizados.</w:t>
      </w:r>
      <w:r w:rsidRPr="001410B2">
        <w:rPr>
          <w:rFonts w:ascii="Times New Roman" w:hAnsi="Times New Roman" w:cs="Times New Roman"/>
          <w:sz w:val="24"/>
          <w:szCs w:val="24"/>
        </w:rPr>
        <w:t xml:space="preserve"> </w:t>
      </w:r>
    </w:p>
    <w:p w:rsidR="001F2D0B" w:rsidRDefault="001F2D0B" w:rsidP="001F2D0B">
      <w:pPr>
        <w:autoSpaceDE w:val="0"/>
        <w:autoSpaceDN w:val="0"/>
        <w:adjustRightInd w:val="0"/>
        <w:spacing w:after="0" w:line="360" w:lineRule="auto"/>
        <w:jc w:val="both"/>
        <w:rPr>
          <w:rFonts w:ascii="Times New Roman" w:hAnsi="Times New Roman" w:cs="Times New Roman"/>
          <w:sz w:val="24"/>
          <w:szCs w:val="24"/>
        </w:rPr>
      </w:pPr>
      <w:r w:rsidRPr="00DC428D">
        <w:rPr>
          <w:rFonts w:ascii="Times New Roman" w:hAnsi="Times New Roman" w:cs="Times New Roman"/>
          <w:sz w:val="24"/>
          <w:szCs w:val="24"/>
        </w:rPr>
        <w:t xml:space="preserve">As Quantidades previstas </w:t>
      </w:r>
      <w:r w:rsidR="00DC428D" w:rsidRPr="00DC428D">
        <w:rPr>
          <w:rFonts w:ascii="Times New Roman" w:hAnsi="Times New Roman" w:cs="Times New Roman"/>
          <w:sz w:val="24"/>
          <w:szCs w:val="24"/>
        </w:rPr>
        <w:t>no SRP foram inseridas conforme obtenção das informações apresentadas pelos demandantes do serviço (</w:t>
      </w:r>
      <w:r w:rsidR="00DE0884">
        <w:rPr>
          <w:rFonts w:ascii="Times New Roman" w:hAnsi="Times New Roman" w:cs="Times New Roman"/>
          <w:sz w:val="24"/>
          <w:szCs w:val="24"/>
        </w:rPr>
        <w:t>Campus II e III</w:t>
      </w:r>
      <w:r w:rsidR="00DC428D" w:rsidRPr="00DC428D">
        <w:rPr>
          <w:rFonts w:ascii="Times New Roman" w:hAnsi="Times New Roman" w:cs="Times New Roman"/>
          <w:sz w:val="24"/>
          <w:szCs w:val="24"/>
        </w:rPr>
        <w:t xml:space="preserve">), através de reuniões programadas com estes para discussão acerca do assunto. </w:t>
      </w:r>
    </w:p>
    <w:p w:rsidR="00DE0884" w:rsidRDefault="0095485A" w:rsidP="0095485A">
      <w:pPr>
        <w:autoSpaceDE w:val="0"/>
        <w:spacing w:after="120" w:line="360" w:lineRule="auto"/>
        <w:jc w:val="both"/>
        <w:rPr>
          <w:rFonts w:ascii="Arial" w:eastAsia="Times New Roman" w:hAnsi="Arial" w:cs="Tahoma"/>
          <w:b/>
          <w:sz w:val="16"/>
          <w:szCs w:val="16"/>
          <w:lang w:eastAsia="pt-BR"/>
        </w:rPr>
      </w:pPr>
      <w:r w:rsidRPr="0095485A">
        <w:rPr>
          <w:rFonts w:ascii="Arial" w:eastAsia="Times New Roman" w:hAnsi="Arial" w:cs="Tahoma"/>
          <w:b/>
          <w:sz w:val="16"/>
          <w:szCs w:val="16"/>
          <w:lang w:eastAsia="pt-BR"/>
        </w:rPr>
        <w:t>Fonte: elaboração própria</w:t>
      </w:r>
    </w:p>
    <w:p w:rsidR="004575ED" w:rsidRPr="004575ED" w:rsidRDefault="004575ED" w:rsidP="004575ED">
      <w:pPr>
        <w:pStyle w:val="Textbody"/>
        <w:spacing w:after="0" w:line="360" w:lineRule="auto"/>
        <w:jc w:val="both"/>
        <w:rPr>
          <w:rFonts w:cs="Times New Roman"/>
        </w:rPr>
      </w:pPr>
    </w:p>
    <w:tbl>
      <w:tblPr>
        <w:tblStyle w:val="Tabelacomgrade"/>
        <w:tblW w:w="8931" w:type="dxa"/>
        <w:tblInd w:w="108" w:type="dxa"/>
        <w:tblLook w:val="04A0"/>
      </w:tblPr>
      <w:tblGrid>
        <w:gridCol w:w="7513"/>
        <w:gridCol w:w="1418"/>
      </w:tblGrid>
      <w:tr w:rsidR="00BE4251" w:rsidRPr="00CD0E8C" w:rsidTr="0088730C">
        <w:trPr>
          <w:trHeight w:val="580"/>
        </w:trPr>
        <w:tc>
          <w:tcPr>
            <w:tcW w:w="7513" w:type="dxa"/>
            <w:noWrap/>
            <w:vAlign w:val="center"/>
            <w:hideMark/>
          </w:tcPr>
          <w:p w:rsidR="00BE4251" w:rsidRPr="004575ED" w:rsidRDefault="00BE4251" w:rsidP="00B34C6C">
            <w:pPr>
              <w:jc w:val="center"/>
              <w:rPr>
                <w:rFonts w:ascii="Times New Roman" w:hAnsi="Times New Roman" w:cs="Times New Roman"/>
                <w:b/>
              </w:rPr>
            </w:pPr>
            <w:r w:rsidRPr="004575ED">
              <w:rPr>
                <w:rFonts w:ascii="Times New Roman" w:hAnsi="Times New Roman" w:cs="Times New Roman"/>
                <w:b/>
              </w:rPr>
              <w:t>SERVIÇO</w:t>
            </w:r>
          </w:p>
        </w:tc>
        <w:tc>
          <w:tcPr>
            <w:tcW w:w="1418" w:type="dxa"/>
            <w:noWrap/>
            <w:vAlign w:val="center"/>
            <w:hideMark/>
          </w:tcPr>
          <w:p w:rsidR="00BE4251" w:rsidRPr="004575ED" w:rsidRDefault="00BE4251" w:rsidP="00B34C6C">
            <w:pPr>
              <w:jc w:val="center"/>
              <w:rPr>
                <w:rFonts w:ascii="Times New Roman" w:hAnsi="Times New Roman" w:cs="Times New Roman"/>
                <w:b/>
              </w:rPr>
            </w:pPr>
            <w:r w:rsidRPr="004575ED">
              <w:rPr>
                <w:rFonts w:ascii="Times New Roman" w:hAnsi="Times New Roman" w:cs="Times New Roman"/>
                <w:b/>
              </w:rPr>
              <w:t>ÁREA M²</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 - Areia (Área Interna - Pisos Frios)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18.978,00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 - Areia (Área Interna - Almoxarifados/Galpões)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1.271,00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 - Areia (Área Externa - Passeios e Arruamentos)</w:t>
            </w:r>
          </w:p>
        </w:tc>
        <w:tc>
          <w:tcPr>
            <w:tcW w:w="1418" w:type="dxa"/>
            <w:noWrap/>
            <w:vAlign w:val="center"/>
            <w:hideMark/>
          </w:tcPr>
          <w:p w:rsidR="004575ED" w:rsidRPr="004575ED" w:rsidRDefault="004575ED" w:rsidP="004575ED">
            <w:pPr>
              <w:ind w:right="34"/>
              <w:jc w:val="right"/>
              <w:rPr>
                <w:rFonts w:ascii="Times New Roman" w:hAnsi="Times New Roman" w:cs="Times New Roman"/>
              </w:rPr>
            </w:pPr>
            <w:r w:rsidRPr="004575ED">
              <w:rPr>
                <w:rFonts w:ascii="Times New Roman" w:hAnsi="Times New Roman" w:cs="Times New Roman"/>
              </w:rPr>
              <w:t>27.329,00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 - Areia (Área Externa - Pátios e Áreas Verdes)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8.712,00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 - Areia (Área Interna - Laboratórios)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2.837,00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 - Areia (Área Interna - Banheiros)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1.340,00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 - Areia (</w:t>
            </w:r>
            <w:proofErr w:type="gramStart"/>
            <w:r w:rsidRPr="004575ED">
              <w:rPr>
                <w:rFonts w:ascii="Times New Roman" w:hAnsi="Times New Roman" w:cs="Times New Roman"/>
              </w:rPr>
              <w:t>Área Externas</w:t>
            </w:r>
            <w:proofErr w:type="gramEnd"/>
            <w:r w:rsidRPr="004575ED">
              <w:rPr>
                <w:rFonts w:ascii="Times New Roman" w:hAnsi="Times New Roman" w:cs="Times New Roman"/>
              </w:rPr>
              <w:t xml:space="preserve"> - Esquadrias)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1.017,00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III - Bananeiras (Área Interna - Pisos Frios)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15.611,00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III - Bananeiras (Área Interna - Almoxarifados/Galpões)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1.492,00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III - Bananeiras (Área Externa - Passeios e Arruamentos)</w:t>
            </w:r>
          </w:p>
        </w:tc>
        <w:tc>
          <w:tcPr>
            <w:tcW w:w="1418" w:type="dxa"/>
            <w:noWrap/>
            <w:vAlign w:val="center"/>
            <w:hideMark/>
          </w:tcPr>
          <w:p w:rsidR="004575ED" w:rsidRPr="004575ED" w:rsidRDefault="004575ED" w:rsidP="004575ED">
            <w:pPr>
              <w:ind w:right="34"/>
              <w:jc w:val="right"/>
              <w:rPr>
                <w:rFonts w:ascii="Times New Roman" w:hAnsi="Times New Roman" w:cs="Times New Roman"/>
              </w:rPr>
            </w:pPr>
            <w:r w:rsidRPr="004575ED">
              <w:rPr>
                <w:rFonts w:ascii="Times New Roman" w:hAnsi="Times New Roman" w:cs="Times New Roman"/>
              </w:rPr>
              <w:t>22.484,00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III - Bananeiras (Área Externa - Pátios e Áreas Verdes)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7.347,00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III - Bananeiras (Área Interna - Laboratórios)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2.726,00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III - Bananeiras (Área Interna - Banheiros)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1.095,00</w:t>
            </w:r>
          </w:p>
        </w:tc>
      </w:tr>
      <w:tr w:rsidR="004575ED" w:rsidRPr="00CD0E8C" w:rsidTr="0088730C">
        <w:trPr>
          <w:trHeight w:val="567"/>
        </w:trPr>
        <w:tc>
          <w:tcPr>
            <w:tcW w:w="7513" w:type="dxa"/>
            <w:noWrap/>
            <w:vAlign w:val="center"/>
            <w:hideMark/>
          </w:tcPr>
          <w:p w:rsidR="004575ED" w:rsidRPr="004575ED" w:rsidRDefault="004575ED" w:rsidP="0088730C">
            <w:pPr>
              <w:jc w:val="both"/>
              <w:rPr>
                <w:rFonts w:ascii="Times New Roman" w:hAnsi="Times New Roman" w:cs="Times New Roman"/>
              </w:rPr>
            </w:pPr>
            <w:r w:rsidRPr="004575ED">
              <w:rPr>
                <w:rFonts w:ascii="Times New Roman" w:hAnsi="Times New Roman" w:cs="Times New Roman"/>
              </w:rPr>
              <w:t>Limpeza e Conservação do Campus III - Bananeiras (</w:t>
            </w:r>
            <w:proofErr w:type="gramStart"/>
            <w:r w:rsidRPr="004575ED">
              <w:rPr>
                <w:rFonts w:ascii="Times New Roman" w:hAnsi="Times New Roman" w:cs="Times New Roman"/>
              </w:rPr>
              <w:t>Área Externas</w:t>
            </w:r>
            <w:proofErr w:type="gramEnd"/>
            <w:r w:rsidRPr="004575ED">
              <w:rPr>
                <w:rFonts w:ascii="Times New Roman" w:hAnsi="Times New Roman" w:cs="Times New Roman"/>
              </w:rPr>
              <w:t xml:space="preserve"> - Esquadrias)</w:t>
            </w:r>
          </w:p>
        </w:tc>
        <w:tc>
          <w:tcPr>
            <w:tcW w:w="1418" w:type="dxa"/>
            <w:noWrap/>
            <w:vAlign w:val="center"/>
            <w:hideMark/>
          </w:tcPr>
          <w:p w:rsidR="004575ED" w:rsidRPr="004575ED" w:rsidRDefault="004575ED" w:rsidP="004575ED">
            <w:pPr>
              <w:ind w:right="34"/>
              <w:jc w:val="right"/>
              <w:rPr>
                <w:rFonts w:ascii="Times New Roman" w:hAnsi="Times New Roman" w:cs="Times New Roman"/>
                <w:color w:val="000000"/>
              </w:rPr>
            </w:pPr>
            <w:r w:rsidRPr="004575ED">
              <w:rPr>
                <w:rFonts w:ascii="Times New Roman" w:hAnsi="Times New Roman" w:cs="Times New Roman"/>
                <w:color w:val="000000"/>
              </w:rPr>
              <w:t>816,00</w:t>
            </w:r>
          </w:p>
        </w:tc>
      </w:tr>
      <w:tr w:rsidR="00B34C6C" w:rsidRPr="00CD0E8C" w:rsidTr="0088730C">
        <w:trPr>
          <w:trHeight w:val="567"/>
        </w:trPr>
        <w:tc>
          <w:tcPr>
            <w:tcW w:w="8931" w:type="dxa"/>
            <w:gridSpan w:val="2"/>
            <w:noWrap/>
            <w:vAlign w:val="center"/>
            <w:hideMark/>
          </w:tcPr>
          <w:p w:rsidR="00B34C6C" w:rsidRPr="004575ED" w:rsidRDefault="00B34C6C" w:rsidP="00B34C6C">
            <w:pPr>
              <w:jc w:val="center"/>
              <w:rPr>
                <w:rFonts w:ascii="Times New Roman" w:hAnsi="Times New Roman" w:cs="Times New Roman"/>
              </w:rPr>
            </w:pPr>
          </w:p>
        </w:tc>
      </w:tr>
    </w:tbl>
    <w:p w:rsidR="0052796F" w:rsidRDefault="0052796F" w:rsidP="0052796F">
      <w:pPr>
        <w:pStyle w:val="Textbody"/>
        <w:spacing w:after="0" w:line="360" w:lineRule="auto"/>
        <w:rPr>
          <w:rFonts w:cs="Times New Roman"/>
        </w:rPr>
      </w:pPr>
      <w:bookmarkStart w:id="6" w:name="__RefHeading___Toc6334_2480837870"/>
    </w:p>
    <w:p w:rsidR="00A66DC7" w:rsidRPr="001410B2" w:rsidRDefault="00A66DC7" w:rsidP="00A66DC7">
      <w:pPr>
        <w:pStyle w:val="Ttulo11"/>
        <w:spacing w:before="0" w:after="0"/>
        <w:rPr>
          <w:rFonts w:cs="Times New Roman"/>
          <w:sz w:val="24"/>
          <w:szCs w:val="24"/>
        </w:rPr>
      </w:pPr>
      <w:r w:rsidRPr="001410B2">
        <w:rPr>
          <w:rFonts w:cs="Times New Roman"/>
          <w:sz w:val="24"/>
          <w:szCs w:val="24"/>
        </w:rPr>
        <w:t>V – LEVANTAMENTO DE MERCADO E JUSTIFICATIVA DA ESCOLHA DO TIPO DE SOLUÇÃO A CONTRATAR</w:t>
      </w:r>
      <w:bookmarkEnd w:id="6"/>
    </w:p>
    <w:p w:rsidR="00A66DC7" w:rsidRPr="001410B2" w:rsidRDefault="00A66DC7" w:rsidP="00A66DC7">
      <w:pPr>
        <w:pStyle w:val="Textbody"/>
        <w:spacing w:after="0" w:line="360" w:lineRule="auto"/>
        <w:rPr>
          <w:rFonts w:cs="Times New Roman"/>
        </w:rPr>
      </w:pPr>
    </w:p>
    <w:p w:rsidR="00462A01" w:rsidRDefault="00A66DC7" w:rsidP="00A66DC7">
      <w:pPr>
        <w:pStyle w:val="Textbody"/>
        <w:spacing w:after="0" w:line="360" w:lineRule="auto"/>
        <w:jc w:val="both"/>
        <w:rPr>
          <w:rFonts w:cs="Times New Roman"/>
        </w:rPr>
      </w:pPr>
      <w:r w:rsidRPr="001410B2">
        <w:rPr>
          <w:rFonts w:cs="Times New Roman"/>
        </w:rPr>
        <w:t>A Instrução Normativa 03/2017</w:t>
      </w:r>
      <w:r w:rsidR="000D1BCF" w:rsidRPr="001410B2">
        <w:rPr>
          <w:rFonts w:cs="Times New Roman"/>
        </w:rPr>
        <w:t xml:space="preserve"> SLTI - MPOG</w:t>
      </w:r>
      <w:r w:rsidRPr="001410B2">
        <w:rPr>
          <w:rFonts w:cs="Times New Roman"/>
        </w:rPr>
        <w:t>, que disciplina a orçamentação nos processos licitatórios, prevê variadas possibilidades de levantamento de mercado</w:t>
      </w:r>
      <w:r w:rsidR="001911F6" w:rsidRPr="001410B2">
        <w:rPr>
          <w:rFonts w:cs="Times New Roman"/>
        </w:rPr>
        <w:t xml:space="preserve">, dando preferência a utilização de preços públicos provenientes de licitações/pregões homologados e vigentes, com até 180 dias de prazo </w:t>
      </w:r>
      <w:r w:rsidR="004F0B75" w:rsidRPr="001410B2">
        <w:rPr>
          <w:rFonts w:cs="Times New Roman"/>
        </w:rPr>
        <w:t>anterior.</w:t>
      </w:r>
      <w:r w:rsidR="004F0B75">
        <w:rPr>
          <w:rFonts w:cs="Times New Roman"/>
        </w:rPr>
        <w:t xml:space="preserve"> Que serviu de base para a formalização do processo que originou o contrato UFPB/PU/008/2018, cuja licitação que se pretende realizar são nos mesmos quantitativos e nas mesmas condições preestabelecidas naquela oportunidade f</w:t>
      </w:r>
      <w:r w:rsidR="005E2380">
        <w:rPr>
          <w:rFonts w:cs="Times New Roman"/>
        </w:rPr>
        <w:t xml:space="preserve">oram pesquisados pregões eletrônicos disponíveis no portal de compras governamentais do governo federal para balizar as soluções para a contratação dos serviços </w:t>
      </w:r>
      <w:r w:rsidR="004F0B75">
        <w:rPr>
          <w:rFonts w:cs="Times New Roman"/>
        </w:rPr>
        <w:t>de limpeza nos Campi II e III da UFPB.</w:t>
      </w:r>
    </w:p>
    <w:p w:rsidR="00C16B64" w:rsidRPr="001410B2" w:rsidRDefault="00C16B64" w:rsidP="00A66DC7">
      <w:pPr>
        <w:pStyle w:val="Textbody"/>
        <w:spacing w:after="0" w:line="360" w:lineRule="auto"/>
        <w:jc w:val="both"/>
        <w:rPr>
          <w:rFonts w:cs="Times New Roman"/>
        </w:rPr>
      </w:pPr>
    </w:p>
    <w:p w:rsidR="006504E5" w:rsidRPr="001410B2" w:rsidRDefault="006504E5" w:rsidP="006504E5">
      <w:pPr>
        <w:pStyle w:val="Ttulo11"/>
        <w:spacing w:before="0" w:after="0"/>
        <w:rPr>
          <w:rFonts w:cs="Times New Roman"/>
          <w:sz w:val="24"/>
          <w:szCs w:val="24"/>
        </w:rPr>
      </w:pPr>
      <w:bookmarkStart w:id="7" w:name="__RefHeading___Toc6336_2480837870"/>
      <w:r w:rsidRPr="001410B2">
        <w:rPr>
          <w:rFonts w:cs="Times New Roman"/>
          <w:sz w:val="24"/>
          <w:szCs w:val="24"/>
        </w:rPr>
        <w:t>VI – ESTIMATIVA DE PREÇOS OU PREÇOS REFERENCIAIS</w:t>
      </w:r>
      <w:bookmarkEnd w:id="7"/>
    </w:p>
    <w:p w:rsidR="006504E5" w:rsidRPr="001410B2" w:rsidRDefault="006504E5" w:rsidP="006504E5">
      <w:pPr>
        <w:pStyle w:val="Textbody"/>
        <w:rPr>
          <w:rFonts w:cs="Times New Roman"/>
        </w:rPr>
      </w:pPr>
    </w:p>
    <w:p w:rsidR="00E7782B" w:rsidRPr="001410B2" w:rsidRDefault="00EC4D28" w:rsidP="001230A8">
      <w:pPr>
        <w:pStyle w:val="Textbody"/>
        <w:spacing w:line="360" w:lineRule="auto"/>
        <w:jc w:val="both"/>
        <w:rPr>
          <w:rFonts w:cs="Times New Roman"/>
        </w:rPr>
      </w:pPr>
      <w:r>
        <w:rPr>
          <w:rFonts w:cs="Times New Roman"/>
        </w:rPr>
        <w:t xml:space="preserve">Não houve pesquisa de preços, haja vista que os preços que </w:t>
      </w:r>
      <w:r w:rsidR="00D30B00">
        <w:rPr>
          <w:rFonts w:cs="Times New Roman"/>
        </w:rPr>
        <w:t>embasaram o</w:t>
      </w:r>
      <w:r>
        <w:rPr>
          <w:rFonts w:cs="Times New Roman"/>
        </w:rPr>
        <w:t xml:space="preserve"> Termo de referência tomaram </w:t>
      </w:r>
      <w:r w:rsidR="00D30B00">
        <w:rPr>
          <w:rFonts w:cs="Times New Roman"/>
        </w:rPr>
        <w:t>por base</w:t>
      </w:r>
      <w:r>
        <w:rPr>
          <w:rFonts w:cs="Times New Roman"/>
        </w:rPr>
        <w:t xml:space="preserve"> os preços praticados no contrato UFPB/PU/008/2018 e adaptado com os </w:t>
      </w:r>
      <w:r w:rsidR="00D30B00">
        <w:rPr>
          <w:rFonts w:cs="Times New Roman"/>
        </w:rPr>
        <w:t>limites de</w:t>
      </w:r>
      <w:r>
        <w:rPr>
          <w:rFonts w:cs="Times New Roman"/>
        </w:rPr>
        <w:t xml:space="preserve"> </w:t>
      </w:r>
      <w:r w:rsidR="00D30B00">
        <w:rPr>
          <w:rFonts w:cs="Times New Roman"/>
        </w:rPr>
        <w:t>produtividade estabelecidos na</w:t>
      </w:r>
      <w:r>
        <w:rPr>
          <w:rFonts w:cs="Times New Roman"/>
        </w:rPr>
        <w:t xml:space="preserve"> IN nº 05</w:t>
      </w:r>
      <w:r w:rsidR="00D30B00">
        <w:rPr>
          <w:rFonts w:cs="Times New Roman"/>
        </w:rPr>
        <w:t>/2017 e</w:t>
      </w:r>
      <w:r>
        <w:rPr>
          <w:rFonts w:cs="Times New Roman"/>
        </w:rPr>
        <w:t xml:space="preserve"> da Portaria 213</w:t>
      </w:r>
      <w:r w:rsidR="00D30B00">
        <w:rPr>
          <w:rFonts w:cs="Times New Roman"/>
        </w:rPr>
        <w:t>/2017</w:t>
      </w:r>
      <w:r>
        <w:rPr>
          <w:rFonts w:cs="Times New Roman"/>
        </w:rPr>
        <w:t xml:space="preserve"> ambas do M</w:t>
      </w:r>
      <w:r w:rsidR="00D30B00">
        <w:rPr>
          <w:rFonts w:cs="Times New Roman"/>
        </w:rPr>
        <w:t>PDG.</w:t>
      </w:r>
    </w:p>
    <w:p w:rsidR="00D05957" w:rsidRPr="00D96669" w:rsidRDefault="00D30B00" w:rsidP="00D96669">
      <w:pPr>
        <w:pStyle w:val="Textbody"/>
        <w:spacing w:line="360" w:lineRule="auto"/>
        <w:jc w:val="both"/>
        <w:rPr>
          <w:rFonts w:cs="Times New Roman"/>
        </w:rPr>
      </w:pPr>
      <w:r>
        <w:rPr>
          <w:rFonts w:cs="Times New Roman"/>
        </w:rPr>
        <w:t xml:space="preserve"> </w:t>
      </w:r>
      <w:r w:rsidR="000A3B0E" w:rsidRPr="007615C0">
        <w:rPr>
          <w:rFonts w:cs="Times New Roman"/>
          <w:bCs/>
        </w:rPr>
        <w:t>Foi adotado como referência para elaboração das planilhas de custo e formação de preços</w:t>
      </w:r>
      <w:r w:rsidR="0095485A" w:rsidRPr="007615C0">
        <w:rPr>
          <w:rFonts w:cs="Times New Roman"/>
          <w:bCs/>
        </w:rPr>
        <w:t xml:space="preserve">, </w:t>
      </w:r>
      <w:r>
        <w:rPr>
          <w:rFonts w:cs="Times New Roman"/>
          <w:bCs/>
        </w:rPr>
        <w:t>a</w:t>
      </w:r>
      <w:r w:rsidR="006710B6">
        <w:rPr>
          <w:rFonts w:cs="Times New Roman"/>
          <w:bCs/>
        </w:rPr>
        <w:t xml:space="preserve"> Convenção</w:t>
      </w:r>
      <w:r>
        <w:rPr>
          <w:rFonts w:cs="Times New Roman"/>
          <w:bCs/>
        </w:rPr>
        <w:t xml:space="preserve"> </w:t>
      </w:r>
      <w:r w:rsidR="000A3B0E" w:rsidRPr="007615C0">
        <w:rPr>
          <w:rFonts w:cs="Times New Roman"/>
          <w:bCs/>
        </w:rPr>
        <w:t xml:space="preserve"> Coletiva de Trabalho PB000405/2018 - SIND DOS TRAB NAS EMPRESAS PREST DE SERV GERAIS DA PB, CNPJ n. 24.508.210/0001-53 E SIND DAS EMP DE ASSEIO E CONSERV DO EST DA PB SEAC-PB, CNPJ n. </w:t>
      </w:r>
      <w:r w:rsidR="00D96669">
        <w:rPr>
          <w:rFonts w:cs="Times New Roman"/>
          <w:bCs/>
        </w:rPr>
        <w:t>12.72</w:t>
      </w:r>
      <w:r w:rsidR="00D05957" w:rsidRPr="007615C0">
        <w:rPr>
          <w:rFonts w:cs="Times New Roman"/>
          <w:bCs/>
        </w:rPr>
        <w:t xml:space="preserve">Os valores estimados dos </w:t>
      </w:r>
      <w:r>
        <w:rPr>
          <w:rFonts w:cs="Times New Roman"/>
          <w:bCs/>
        </w:rPr>
        <w:t xml:space="preserve">serviços de limpeza se deram com base no que é instituído nas convenções coletivas de trabalho  </w:t>
      </w:r>
      <w:r w:rsidR="00D05957" w:rsidRPr="007615C0">
        <w:rPr>
          <w:rFonts w:cs="Times New Roman"/>
          <w:bCs/>
        </w:rPr>
        <w:t xml:space="preserve"> no salário base da categoria, na estimativa de gasto </w:t>
      </w:r>
      <w:r>
        <w:rPr>
          <w:rFonts w:cs="Times New Roman"/>
          <w:bCs/>
        </w:rPr>
        <w:t xml:space="preserve"> </w:t>
      </w:r>
      <w:r w:rsidR="00D05957" w:rsidRPr="007615C0">
        <w:rPr>
          <w:rFonts w:cs="Times New Roman"/>
          <w:bCs/>
        </w:rPr>
        <w:t xml:space="preserve">, </w:t>
      </w:r>
      <w:r w:rsidR="00DF4D68">
        <w:rPr>
          <w:rFonts w:cs="Times New Roman"/>
          <w:bCs/>
        </w:rPr>
        <w:t xml:space="preserve">conforme modelo </w:t>
      </w:r>
      <w:r w:rsidR="00D05957" w:rsidRPr="007615C0">
        <w:rPr>
          <w:rFonts w:cs="Times New Roman"/>
          <w:bCs/>
        </w:rPr>
        <w:t>utilizado na planilha de custo e formação de preço  presentes na IN nº 05 de 2</w:t>
      </w:r>
      <w:r w:rsidR="000A3B0E" w:rsidRPr="007615C0">
        <w:rPr>
          <w:rFonts w:cs="Times New Roman"/>
          <w:bCs/>
        </w:rPr>
        <w:t>017</w:t>
      </w:r>
      <w:r w:rsidR="00CC45E6">
        <w:rPr>
          <w:rFonts w:cs="Times New Roman"/>
          <w:bCs/>
        </w:rPr>
        <w:t xml:space="preserve"> e portaria  213/2017 ambas </w:t>
      </w:r>
      <w:r w:rsidR="000A3B0E" w:rsidRPr="007615C0">
        <w:rPr>
          <w:rFonts w:cs="Times New Roman"/>
          <w:bCs/>
        </w:rPr>
        <w:t xml:space="preserve"> da SLTI/MPOG com a junção de</w:t>
      </w:r>
      <w:r w:rsidR="00D05957" w:rsidRPr="007615C0">
        <w:rPr>
          <w:rFonts w:cs="Times New Roman"/>
          <w:bCs/>
        </w:rPr>
        <w:t xml:space="preserve"> metodologia </w:t>
      </w:r>
      <w:r w:rsidR="000A3B0E" w:rsidRPr="007615C0">
        <w:rPr>
          <w:rFonts w:cs="Times New Roman"/>
          <w:bCs/>
        </w:rPr>
        <w:t xml:space="preserve">própria </w:t>
      </w:r>
      <w:r w:rsidR="00D05957" w:rsidRPr="007615C0">
        <w:rPr>
          <w:rFonts w:cs="Times New Roman"/>
          <w:bCs/>
        </w:rPr>
        <w:t xml:space="preserve">utilizada no sistema de auditoria do Ministério Público da União (AUDIN) disponível em: </w:t>
      </w:r>
      <w:hyperlink r:id="rId9" w:history="1">
        <w:r w:rsidR="00D05957" w:rsidRPr="007615C0">
          <w:rPr>
            <w:rStyle w:val="Hyperlink"/>
            <w:rFonts w:cs="Times New Roman"/>
            <w:bCs/>
            <w:color w:val="auto"/>
          </w:rPr>
          <w:t>http://www.auditoria.mpu.mp.br/</w:t>
        </w:r>
      </w:hyperlink>
      <w:r w:rsidR="00D05957" w:rsidRPr="007615C0">
        <w:rPr>
          <w:rFonts w:cs="Times New Roman"/>
          <w:bCs/>
        </w:rPr>
        <w:t xml:space="preserve">, </w:t>
      </w:r>
      <w:bookmarkStart w:id="8" w:name="_Hlk530736990"/>
      <w:r w:rsidR="000A3B0E" w:rsidRPr="007615C0">
        <w:rPr>
          <w:rFonts w:cs="Times New Roman"/>
          <w:bCs/>
        </w:rPr>
        <w:t xml:space="preserve">para os </w:t>
      </w:r>
      <w:r w:rsidR="00D05957" w:rsidRPr="007615C0">
        <w:rPr>
          <w:rFonts w:cs="Times New Roman"/>
          <w:bCs/>
        </w:rPr>
        <w:t xml:space="preserve">percentuais de encargos </w:t>
      </w:r>
      <w:r w:rsidR="000A3B0E" w:rsidRPr="007615C0">
        <w:rPr>
          <w:rFonts w:cs="Times New Roman"/>
          <w:bCs/>
        </w:rPr>
        <w:t xml:space="preserve">sociais e/ou previdenciários, devido a não vinculação da administração a esses encargos, conforme art. 6º da IN </w:t>
      </w:r>
      <w:r w:rsidR="00CC45E6" w:rsidRPr="007615C0">
        <w:rPr>
          <w:rFonts w:cs="Times New Roman"/>
          <w:bCs/>
        </w:rPr>
        <w:t>retro cita</w:t>
      </w:r>
      <w:r w:rsidR="00CC45E6">
        <w:rPr>
          <w:rFonts w:cs="Times New Roman"/>
          <w:bCs/>
        </w:rPr>
        <w:t>da.</w:t>
      </w:r>
      <w:r w:rsidR="000A3B0E" w:rsidRPr="007615C0">
        <w:rPr>
          <w:rFonts w:cs="Times New Roman"/>
          <w:bCs/>
        </w:rPr>
        <w:t>.</w:t>
      </w:r>
    </w:p>
    <w:bookmarkEnd w:id="8"/>
    <w:p w:rsidR="00454EC6" w:rsidRPr="007615C0" w:rsidRDefault="00D05957" w:rsidP="0095485A">
      <w:pPr>
        <w:pStyle w:val="Textbody"/>
        <w:spacing w:after="0" w:line="360" w:lineRule="auto"/>
        <w:jc w:val="both"/>
        <w:rPr>
          <w:rFonts w:cs="Times New Roman"/>
        </w:rPr>
      </w:pPr>
      <w:r w:rsidRPr="007615C0">
        <w:rPr>
          <w:rFonts w:cs="Times New Roman"/>
        </w:rPr>
        <w:t xml:space="preserve">Na prestação dos serviços de </w:t>
      </w:r>
      <w:r w:rsidR="001944C5">
        <w:rPr>
          <w:rFonts w:cs="Times New Roman"/>
        </w:rPr>
        <w:t xml:space="preserve">limpeza </w:t>
      </w:r>
      <w:r w:rsidR="001944C5" w:rsidRPr="007615C0">
        <w:rPr>
          <w:rFonts w:cs="Times New Roman"/>
        </w:rPr>
        <w:t>deverá</w:t>
      </w:r>
      <w:r w:rsidRPr="007615C0">
        <w:rPr>
          <w:rFonts w:cs="Times New Roman"/>
        </w:rPr>
        <w:t xml:space="preserve"> ser cumprida a</w:t>
      </w:r>
      <w:r w:rsidR="00DF4D68">
        <w:rPr>
          <w:rFonts w:cs="Times New Roman"/>
        </w:rPr>
        <w:t xml:space="preserve"> </w:t>
      </w:r>
      <w:r w:rsidR="00CC45E6">
        <w:rPr>
          <w:rFonts w:cs="Times New Roman"/>
        </w:rPr>
        <w:t xml:space="preserve">produtividade  </w:t>
      </w:r>
      <w:r w:rsidRPr="007615C0">
        <w:rPr>
          <w:rFonts w:cs="Times New Roman"/>
        </w:rPr>
        <w:t xml:space="preserve"> serviços, observando pontualmente </w:t>
      </w:r>
      <w:r w:rsidR="00CC45E6">
        <w:rPr>
          <w:rFonts w:cs="Times New Roman"/>
        </w:rPr>
        <w:t xml:space="preserve">o que é estabelecido </w:t>
      </w:r>
      <w:r w:rsidR="00D96669">
        <w:rPr>
          <w:rFonts w:cs="Times New Roman"/>
        </w:rPr>
        <w:t>nos normativos retros mencionados</w:t>
      </w:r>
      <w:r w:rsidR="00CC45E6">
        <w:rPr>
          <w:rFonts w:cs="Times New Roman"/>
        </w:rPr>
        <w:t xml:space="preserve">: </w:t>
      </w:r>
    </w:p>
    <w:p w:rsidR="006504E5" w:rsidRPr="001410B2" w:rsidRDefault="00852EEE" w:rsidP="006504E5">
      <w:pPr>
        <w:pStyle w:val="Textbody"/>
        <w:spacing w:after="0" w:line="360" w:lineRule="auto"/>
        <w:jc w:val="both"/>
        <w:rPr>
          <w:rFonts w:cs="Times New Roman"/>
        </w:rPr>
      </w:pPr>
      <w:r w:rsidRPr="001410B2">
        <w:rPr>
          <w:rFonts w:cs="Times New Roman"/>
          <w:color w:val="0000FF"/>
          <w:sz w:val="20"/>
          <w:szCs w:val="20"/>
        </w:rPr>
        <w:t xml:space="preserve"> </w:t>
      </w:r>
    </w:p>
    <w:p w:rsidR="006504E5" w:rsidRPr="001410B2" w:rsidRDefault="006504E5" w:rsidP="000B1ECA">
      <w:pPr>
        <w:pStyle w:val="Ttulo11"/>
        <w:spacing w:before="0" w:after="0" w:line="360" w:lineRule="auto"/>
        <w:rPr>
          <w:rFonts w:cs="Times New Roman"/>
          <w:sz w:val="24"/>
          <w:szCs w:val="24"/>
        </w:rPr>
      </w:pPr>
      <w:bookmarkStart w:id="9" w:name="__RefHeading___Toc6338_2480837870"/>
      <w:r w:rsidRPr="001410B2">
        <w:rPr>
          <w:rFonts w:cs="Times New Roman"/>
          <w:sz w:val="24"/>
          <w:szCs w:val="24"/>
        </w:rPr>
        <w:t>VII – DESCRIÇÃO DA SOLUÇÃO COMO UM TODO</w:t>
      </w:r>
      <w:bookmarkEnd w:id="9"/>
    </w:p>
    <w:p w:rsidR="006504E5" w:rsidRDefault="00254A8C" w:rsidP="006504E5">
      <w:pPr>
        <w:pStyle w:val="Textbody"/>
        <w:spacing w:after="0" w:line="360" w:lineRule="auto"/>
        <w:jc w:val="both"/>
        <w:rPr>
          <w:rFonts w:cs="Times New Roman"/>
        </w:rPr>
      </w:pPr>
      <w:bookmarkStart w:id="10" w:name="_Hlk529796549"/>
      <w:r w:rsidRPr="001410B2">
        <w:rPr>
          <w:rFonts w:cs="Times New Roman"/>
        </w:rPr>
        <w:t xml:space="preserve">Contratação de pessoa jurídica para prestação dos serviços contínuos de </w:t>
      </w:r>
      <w:r w:rsidR="001944C5">
        <w:rPr>
          <w:rFonts w:cs="Times New Roman"/>
        </w:rPr>
        <w:t>limpeza dos</w:t>
      </w:r>
      <w:r w:rsidR="00CC45E6">
        <w:rPr>
          <w:rFonts w:cs="Times New Roman"/>
        </w:rPr>
        <w:t xml:space="preserve"> Campi II e III envolvendo materiais e equipamentos </w:t>
      </w:r>
      <w:r w:rsidRPr="001410B2">
        <w:rPr>
          <w:rFonts w:cs="Times New Roman"/>
        </w:rPr>
        <w:t xml:space="preserve"> </w:t>
      </w:r>
      <w:r w:rsidR="00CC45E6">
        <w:rPr>
          <w:rFonts w:cs="Times New Roman"/>
        </w:rPr>
        <w:t xml:space="preserve"> e serão </w:t>
      </w:r>
      <w:r w:rsidR="001944C5">
        <w:rPr>
          <w:rFonts w:cs="Times New Roman"/>
        </w:rPr>
        <w:t xml:space="preserve">utilizados </w:t>
      </w:r>
      <w:r w:rsidR="001944C5" w:rsidRPr="001410B2">
        <w:rPr>
          <w:rFonts w:cs="Times New Roman"/>
        </w:rPr>
        <w:t>exclusivamente</w:t>
      </w:r>
      <w:r w:rsidR="001944C5">
        <w:rPr>
          <w:rFonts w:cs="Times New Roman"/>
        </w:rPr>
        <w:t xml:space="preserve"> </w:t>
      </w:r>
      <w:r w:rsidR="001944C5" w:rsidRPr="001410B2">
        <w:rPr>
          <w:rFonts w:cs="Times New Roman"/>
        </w:rPr>
        <w:t>para</w:t>
      </w:r>
      <w:r w:rsidRPr="001410B2">
        <w:rPr>
          <w:rFonts w:cs="Times New Roman"/>
        </w:rPr>
        <w:t xml:space="preserve"> atendimento dos </w:t>
      </w:r>
      <w:r w:rsidR="00CC45E6">
        <w:rPr>
          <w:rFonts w:cs="Times New Roman"/>
        </w:rPr>
        <w:t>Campi II e II</w:t>
      </w:r>
      <w:r w:rsidRPr="001410B2">
        <w:rPr>
          <w:rFonts w:cs="Times New Roman"/>
        </w:rPr>
        <w:t xml:space="preserve"> da UFPB, no período de 12 meses.</w:t>
      </w:r>
      <w:bookmarkEnd w:id="10"/>
      <w:r w:rsidRPr="001410B2">
        <w:rPr>
          <w:rFonts w:cs="Times New Roman"/>
        </w:rPr>
        <w:t xml:space="preserve"> </w:t>
      </w:r>
    </w:p>
    <w:p w:rsidR="00E405B8" w:rsidRPr="001410B2" w:rsidRDefault="00E405B8" w:rsidP="006504E5">
      <w:pPr>
        <w:pStyle w:val="Textbody"/>
        <w:spacing w:after="0" w:line="360" w:lineRule="auto"/>
        <w:jc w:val="both"/>
        <w:rPr>
          <w:rFonts w:cs="Times New Roman"/>
        </w:rPr>
      </w:pPr>
    </w:p>
    <w:p w:rsidR="006504E5" w:rsidRPr="00D34606" w:rsidRDefault="006504E5" w:rsidP="006504E5">
      <w:pPr>
        <w:pStyle w:val="Ttulo11"/>
        <w:spacing w:before="0" w:after="0"/>
        <w:rPr>
          <w:rFonts w:cs="Times New Roman"/>
          <w:sz w:val="24"/>
          <w:szCs w:val="24"/>
        </w:rPr>
      </w:pPr>
      <w:bookmarkStart w:id="11" w:name="__RefHeading___Toc6342_2480837870"/>
      <w:r w:rsidRPr="00D34606">
        <w:rPr>
          <w:rFonts w:cs="Times New Roman"/>
          <w:sz w:val="24"/>
          <w:szCs w:val="24"/>
        </w:rPr>
        <w:t>VIII – JUSTIFICATIVA PARA O PARCELAMENTO (OU NÃO) NA SOLUÇÃO QUANDO NECESSÁRIA PARA INDIVIDUALIZAÇÃO DO OBJETO.</w:t>
      </w:r>
      <w:bookmarkEnd w:id="11"/>
    </w:p>
    <w:p w:rsidR="006504E5" w:rsidRPr="00D34606" w:rsidRDefault="006504E5" w:rsidP="006504E5">
      <w:pPr>
        <w:pStyle w:val="Textbody"/>
        <w:spacing w:after="0" w:line="360" w:lineRule="auto"/>
        <w:rPr>
          <w:rFonts w:cs="Times New Roman"/>
        </w:rPr>
      </w:pPr>
    </w:p>
    <w:p w:rsidR="00B76C8C" w:rsidRPr="00D34606" w:rsidRDefault="006504E5" w:rsidP="006504E5">
      <w:pPr>
        <w:pStyle w:val="Textbody"/>
        <w:spacing w:after="0" w:line="360" w:lineRule="auto"/>
        <w:jc w:val="both"/>
        <w:rPr>
          <w:rFonts w:cs="Times New Roman"/>
        </w:rPr>
      </w:pPr>
      <w:r w:rsidRPr="00D34606">
        <w:rPr>
          <w:rFonts w:cs="Times New Roman"/>
        </w:rPr>
        <w:t>Em regra, conforme § 1º do art. 23 da Lei nº 8.666/93, os serviços deverão ser dividid</w:t>
      </w:r>
      <w:r w:rsidR="00852EEE" w:rsidRPr="00D34606">
        <w:rPr>
          <w:rFonts w:cs="Times New Roman"/>
        </w:rPr>
        <w:t>o</w:t>
      </w:r>
      <w:r w:rsidRPr="00D34606">
        <w:rPr>
          <w:rFonts w:cs="Times New Roman"/>
        </w:rPr>
        <w:t>s em tantas parcelas quantas se comprovarem técnica e economicamente viáveis, procedendo-se à licitação com vistas ao melhor aproveitamento dos recursos disponíveis no mercado e à ampliação da competitividade sem perda da economia de escala.</w:t>
      </w:r>
    </w:p>
    <w:p w:rsidR="006504E5" w:rsidRPr="00D34606" w:rsidRDefault="0028470F" w:rsidP="006504E5">
      <w:pPr>
        <w:pStyle w:val="Textbody"/>
        <w:spacing w:after="0" w:line="360" w:lineRule="auto"/>
        <w:jc w:val="both"/>
        <w:rPr>
          <w:rFonts w:cs="Times New Roman"/>
        </w:rPr>
      </w:pPr>
      <w:r w:rsidRPr="00D34606">
        <w:rPr>
          <w:rFonts w:cs="Times New Roman"/>
        </w:rPr>
        <w:t xml:space="preserve"> </w:t>
      </w:r>
      <w:r w:rsidR="009D1A4A">
        <w:rPr>
          <w:rFonts w:cs="Times New Roman"/>
        </w:rPr>
        <w:t xml:space="preserve"> </w:t>
      </w:r>
      <w:r w:rsidR="00EE0BEA" w:rsidRPr="00D34606">
        <w:rPr>
          <w:rFonts w:cs="Times New Roman"/>
        </w:rPr>
        <w:t xml:space="preserve">  </w:t>
      </w:r>
    </w:p>
    <w:p w:rsidR="00EE0BEA" w:rsidRPr="00D34606" w:rsidRDefault="00EE0BEA" w:rsidP="00EE0BEA">
      <w:pPr>
        <w:pStyle w:val="Textbody"/>
        <w:spacing w:after="0" w:line="360" w:lineRule="auto"/>
        <w:jc w:val="both"/>
        <w:rPr>
          <w:rFonts w:cs="Times New Roman"/>
          <w:i/>
        </w:rPr>
      </w:pPr>
      <w:r w:rsidRPr="00D34606">
        <w:rPr>
          <w:rFonts w:cs="Times New Roman"/>
        </w:rPr>
        <w:t>De acordo com</w:t>
      </w:r>
      <w:r w:rsidRPr="00D34606">
        <w:rPr>
          <w:rFonts w:cs="Times New Roman"/>
          <w:i/>
        </w:rPr>
        <w:t xml:space="preserve"> Acórdão/TCU 1214/2013-Plenário: </w:t>
      </w:r>
    </w:p>
    <w:p w:rsidR="00EE0BEA" w:rsidRPr="00D34606" w:rsidRDefault="00EE0BEA" w:rsidP="00EE0BEA">
      <w:pPr>
        <w:pStyle w:val="Textbody"/>
        <w:spacing w:after="0" w:line="360" w:lineRule="auto"/>
        <w:ind w:left="2832"/>
        <w:jc w:val="both"/>
        <w:rPr>
          <w:rFonts w:cs="Times New Roman"/>
          <w:i/>
          <w:sz w:val="20"/>
          <w:szCs w:val="20"/>
        </w:rPr>
      </w:pPr>
      <w:r w:rsidRPr="00D34606">
        <w:rPr>
          <w:rFonts w:cs="Times New Roman"/>
          <w:i/>
          <w:sz w:val="20"/>
          <w:szCs w:val="20"/>
        </w:rPr>
        <w:t xml:space="preserve">“deve ser evitado o parcelamento de serviços não especializados, a exemplo de limpeza, </w:t>
      </w:r>
      <w:r w:rsidR="009D1A4A" w:rsidRPr="00D34606">
        <w:rPr>
          <w:rFonts w:cs="Times New Roman"/>
          <w:i/>
          <w:sz w:val="20"/>
          <w:szCs w:val="20"/>
        </w:rPr>
        <w:t>copeirarem</w:t>
      </w:r>
      <w:r w:rsidRPr="00D34606">
        <w:rPr>
          <w:rFonts w:cs="Times New Roman"/>
          <w:i/>
          <w:sz w:val="20"/>
          <w:szCs w:val="20"/>
        </w:rPr>
        <w:t>, garçom, sendo objeto de parcelamento os serviços em que reste comprovado que as empresas atuam no mercado de forma segmentada por especialização, a exemplo de manutenção predial, ar condicionado, telefonia, serviços de engenharia em geral, áudio e vídeo, informática;”</w:t>
      </w:r>
    </w:p>
    <w:p w:rsidR="009D1A4A" w:rsidRDefault="009D1A4A" w:rsidP="00B76C8C">
      <w:pPr>
        <w:pStyle w:val="Textbody"/>
        <w:spacing w:after="0" w:line="360" w:lineRule="auto"/>
        <w:jc w:val="both"/>
        <w:rPr>
          <w:rFonts w:cs="Times New Roman"/>
        </w:rPr>
      </w:pPr>
    </w:p>
    <w:p w:rsidR="006504E5" w:rsidRDefault="00B76C8C" w:rsidP="009D1A4A">
      <w:pPr>
        <w:pStyle w:val="Textbody"/>
        <w:spacing w:after="0" w:line="360" w:lineRule="auto"/>
        <w:jc w:val="both"/>
        <w:rPr>
          <w:rFonts w:cs="Times New Roman"/>
        </w:rPr>
      </w:pPr>
      <w:r w:rsidRPr="00D34606">
        <w:rPr>
          <w:rFonts w:cs="Times New Roman"/>
        </w:rPr>
        <w:t xml:space="preserve">Considerando que, além da economia em escala gerada pela celebração de contrato único para execução dos serviços de </w:t>
      </w:r>
      <w:r w:rsidR="009D1A4A">
        <w:rPr>
          <w:rFonts w:cs="Times New Roman"/>
        </w:rPr>
        <w:t>Limpeza</w:t>
      </w:r>
      <w:r w:rsidRPr="00D34606">
        <w:rPr>
          <w:rFonts w:cs="Times New Roman"/>
        </w:rPr>
        <w:t xml:space="preserve">), tal medida também irá gerar melhoria no gerenciamento e fiscalização </w:t>
      </w:r>
      <w:r w:rsidR="00D34606" w:rsidRPr="00D34606">
        <w:rPr>
          <w:rFonts w:cs="Times New Roman"/>
        </w:rPr>
        <w:t xml:space="preserve">dos serviços, uma vez que o contrato </w:t>
      </w:r>
      <w:r w:rsidR="009D1A4A">
        <w:rPr>
          <w:rFonts w:cs="Times New Roman"/>
        </w:rPr>
        <w:t xml:space="preserve">vai envolver </w:t>
      </w:r>
      <w:r w:rsidR="00DE03FC">
        <w:rPr>
          <w:rFonts w:cs="Times New Roman"/>
        </w:rPr>
        <w:t xml:space="preserve">um </w:t>
      </w:r>
      <w:r w:rsidR="00DE03FC" w:rsidRPr="00D34606">
        <w:rPr>
          <w:rFonts w:cs="Times New Roman"/>
        </w:rPr>
        <w:t>quantitativo</w:t>
      </w:r>
      <w:r w:rsidR="00D34606" w:rsidRPr="00D34606">
        <w:rPr>
          <w:rFonts w:cs="Times New Roman"/>
        </w:rPr>
        <w:t xml:space="preserve"> maior de colaboradores torna economicamente viável a efetiva co</w:t>
      </w:r>
      <w:r w:rsidR="009D1A4A">
        <w:rPr>
          <w:rFonts w:cs="Times New Roman"/>
        </w:rPr>
        <w:t xml:space="preserve">brança do preposto de contrato conforme </w:t>
      </w:r>
      <w:r w:rsidR="00DE03FC">
        <w:rPr>
          <w:rFonts w:cs="Times New Roman"/>
        </w:rPr>
        <w:t>exigência.</w:t>
      </w:r>
      <w:r w:rsidR="00D34606" w:rsidRPr="00D34606">
        <w:rPr>
          <w:rFonts w:cs="Times New Roman"/>
        </w:rPr>
        <w:t xml:space="preserve"> </w:t>
      </w:r>
      <w:r w:rsidR="009D1A4A">
        <w:rPr>
          <w:rFonts w:cs="Times New Roman"/>
        </w:rPr>
        <w:t xml:space="preserve"> </w:t>
      </w:r>
    </w:p>
    <w:p w:rsidR="0074426F" w:rsidRDefault="0074426F" w:rsidP="006504E5">
      <w:pPr>
        <w:pStyle w:val="Textbody"/>
        <w:spacing w:after="0" w:line="360" w:lineRule="auto"/>
        <w:jc w:val="both"/>
        <w:rPr>
          <w:rFonts w:cs="Times New Roman"/>
        </w:rPr>
      </w:pPr>
    </w:p>
    <w:p w:rsidR="006504E5" w:rsidRPr="000D54FC" w:rsidRDefault="006504E5" w:rsidP="006504E5">
      <w:pPr>
        <w:pStyle w:val="Ttulo11"/>
        <w:spacing w:before="0" w:after="0" w:line="360" w:lineRule="auto"/>
        <w:rPr>
          <w:rFonts w:cs="Times New Roman"/>
          <w:sz w:val="24"/>
          <w:szCs w:val="24"/>
        </w:rPr>
      </w:pPr>
      <w:bookmarkStart w:id="12" w:name="__RefHeading___Toc6344_2480837870"/>
      <w:r w:rsidRPr="000D54FC">
        <w:rPr>
          <w:rFonts w:cs="Times New Roman"/>
          <w:sz w:val="24"/>
          <w:szCs w:val="24"/>
        </w:rPr>
        <w:t>IX – RESULTADOS PRETENDIDOS</w:t>
      </w:r>
      <w:bookmarkEnd w:id="12"/>
    </w:p>
    <w:p w:rsidR="006504E5" w:rsidRPr="000D54FC" w:rsidRDefault="006504E5" w:rsidP="006504E5">
      <w:pPr>
        <w:pStyle w:val="Textbody"/>
        <w:spacing w:after="0" w:line="360" w:lineRule="auto"/>
        <w:jc w:val="both"/>
        <w:rPr>
          <w:rFonts w:cs="Times New Roman"/>
        </w:rPr>
      </w:pPr>
    </w:p>
    <w:p w:rsidR="007961BF" w:rsidRDefault="00334CF4" w:rsidP="006504E5">
      <w:pPr>
        <w:pStyle w:val="Textbody"/>
        <w:spacing w:after="0" w:line="360" w:lineRule="auto"/>
        <w:jc w:val="both"/>
        <w:rPr>
          <w:rFonts w:cs="Times New Roman"/>
        </w:rPr>
      </w:pPr>
      <w:r w:rsidRPr="000D54FC">
        <w:rPr>
          <w:rFonts w:cs="Times New Roman"/>
        </w:rPr>
        <w:t xml:space="preserve">Pretende-se com a nova contratação dos serviços de </w:t>
      </w:r>
      <w:r w:rsidR="009D1A4A">
        <w:rPr>
          <w:rFonts w:cs="Times New Roman"/>
        </w:rPr>
        <w:t xml:space="preserve">limpeza </w:t>
      </w:r>
      <w:r w:rsidR="00C0503A" w:rsidRPr="000D54FC">
        <w:rPr>
          <w:rFonts w:cs="Times New Roman"/>
        </w:rPr>
        <w:t xml:space="preserve"> </w:t>
      </w:r>
      <w:r w:rsidR="009D1A4A">
        <w:rPr>
          <w:rFonts w:cs="Times New Roman"/>
        </w:rPr>
        <w:t xml:space="preserve"> </w:t>
      </w:r>
      <w:r w:rsidR="00A33479" w:rsidRPr="000D54FC">
        <w:rPr>
          <w:rFonts w:cs="Times New Roman"/>
        </w:rPr>
        <w:t xml:space="preserve"> </w:t>
      </w:r>
      <w:r w:rsidR="007961BF">
        <w:rPr>
          <w:rFonts w:cs="Times New Roman"/>
        </w:rPr>
        <w:t>otimizar</w:t>
      </w:r>
      <w:r w:rsidR="00C0503A" w:rsidRPr="000D54FC">
        <w:rPr>
          <w:rFonts w:cs="Times New Roman"/>
        </w:rPr>
        <w:t xml:space="preserve"> </w:t>
      </w:r>
      <w:r w:rsidR="007961BF">
        <w:rPr>
          <w:rFonts w:cs="Times New Roman"/>
        </w:rPr>
        <w:t xml:space="preserve">os recursos utilizados neste tipo de serviço, atendendo as necessidades </w:t>
      </w:r>
      <w:r w:rsidR="009D1A4A">
        <w:rPr>
          <w:rFonts w:cs="Times New Roman"/>
        </w:rPr>
        <w:t>dos serviços de limpeza dos Campi II e III</w:t>
      </w:r>
      <w:r w:rsidR="007961BF">
        <w:rPr>
          <w:rFonts w:cs="Times New Roman"/>
        </w:rPr>
        <w:t xml:space="preserve"> da UFPB</w:t>
      </w:r>
      <w:r w:rsidR="009D1A4A">
        <w:rPr>
          <w:rFonts w:cs="Times New Roman"/>
        </w:rPr>
        <w:t>,</w:t>
      </w:r>
      <w:r w:rsidR="007961BF">
        <w:rPr>
          <w:rFonts w:cs="Times New Roman"/>
        </w:rPr>
        <w:t xml:space="preserve"> de forma eficiente e eficaz. </w:t>
      </w:r>
    </w:p>
    <w:p w:rsidR="006504E5" w:rsidRPr="001410B2" w:rsidRDefault="006504E5" w:rsidP="006504E5">
      <w:pPr>
        <w:pStyle w:val="Textbody"/>
        <w:spacing w:after="0" w:line="360" w:lineRule="auto"/>
        <w:jc w:val="both"/>
        <w:rPr>
          <w:rFonts w:cs="Times New Roman"/>
          <w:sz w:val="20"/>
          <w:szCs w:val="20"/>
        </w:rPr>
      </w:pPr>
    </w:p>
    <w:p w:rsidR="006504E5" w:rsidRPr="000D54FC" w:rsidRDefault="006504E5" w:rsidP="006504E5">
      <w:pPr>
        <w:pStyle w:val="Ttulo11"/>
        <w:spacing w:before="0" w:after="0"/>
        <w:rPr>
          <w:rFonts w:cs="Times New Roman"/>
          <w:sz w:val="24"/>
          <w:szCs w:val="24"/>
        </w:rPr>
      </w:pPr>
      <w:bookmarkStart w:id="13" w:name="__RefHeading___Toc6346_2480837870"/>
      <w:r w:rsidRPr="000D54FC">
        <w:rPr>
          <w:rFonts w:cs="Times New Roman"/>
          <w:sz w:val="24"/>
          <w:szCs w:val="24"/>
        </w:rPr>
        <w:t>X – PROVIDÊNCIAS PARA ADEQUAÇÃO DO AMBIENTE DO ÓRGÃO</w:t>
      </w:r>
      <w:bookmarkEnd w:id="13"/>
    </w:p>
    <w:p w:rsidR="006504E5" w:rsidRPr="000D54FC" w:rsidRDefault="006504E5" w:rsidP="006504E5">
      <w:pPr>
        <w:pStyle w:val="Standard"/>
        <w:spacing w:line="360" w:lineRule="auto"/>
        <w:rPr>
          <w:rFonts w:ascii="Times New Roman" w:hAnsi="Times New Roman" w:cs="Times New Roman"/>
          <w:sz w:val="24"/>
        </w:rPr>
      </w:pPr>
    </w:p>
    <w:p w:rsidR="006504E5" w:rsidRDefault="006504E5" w:rsidP="006504E5">
      <w:pPr>
        <w:pStyle w:val="Textbody"/>
        <w:spacing w:after="0" w:line="360" w:lineRule="auto"/>
        <w:jc w:val="both"/>
        <w:rPr>
          <w:rFonts w:cs="Times New Roman"/>
        </w:rPr>
      </w:pPr>
      <w:r w:rsidRPr="000D54FC">
        <w:rPr>
          <w:rFonts w:cs="Times New Roman"/>
        </w:rPr>
        <w:t>Não se vislumbra necessidade de tomada de providências de adequações para a solução</w:t>
      </w:r>
      <w:r w:rsidR="00345FF9" w:rsidRPr="000D54FC">
        <w:rPr>
          <w:rFonts w:cs="Times New Roman"/>
        </w:rPr>
        <w:t xml:space="preserve"> a</w:t>
      </w:r>
      <w:r w:rsidRPr="000D54FC">
        <w:rPr>
          <w:rFonts w:cs="Times New Roman"/>
        </w:rPr>
        <w:t xml:space="preserve"> ser contratada e o serviço prestado</w:t>
      </w:r>
      <w:r w:rsidR="00345FF9" w:rsidRPr="000D54FC">
        <w:rPr>
          <w:rFonts w:cs="Times New Roman"/>
        </w:rPr>
        <w:t xml:space="preserve">, uma vez que os serviços </w:t>
      </w:r>
      <w:r w:rsidR="00B9573F" w:rsidRPr="000D54FC">
        <w:rPr>
          <w:rFonts w:cs="Times New Roman"/>
        </w:rPr>
        <w:t xml:space="preserve">são plenamente executados nos </w:t>
      </w:r>
      <w:r w:rsidR="009D1A4A">
        <w:rPr>
          <w:rFonts w:cs="Times New Roman"/>
        </w:rPr>
        <w:t>2 campi da Universidade.</w:t>
      </w:r>
      <w:r w:rsidR="00B9573F" w:rsidRPr="000D54FC">
        <w:rPr>
          <w:rFonts w:cs="Times New Roman"/>
        </w:rPr>
        <w:t xml:space="preserve"> com </w:t>
      </w:r>
      <w:r w:rsidR="00334CF4" w:rsidRPr="000D54FC">
        <w:rPr>
          <w:rFonts w:cs="Times New Roman"/>
        </w:rPr>
        <w:t xml:space="preserve">a responsabilidade maior </w:t>
      </w:r>
      <w:r w:rsidR="00B9573F" w:rsidRPr="000D54FC">
        <w:rPr>
          <w:rFonts w:cs="Times New Roman"/>
        </w:rPr>
        <w:t xml:space="preserve">da </w:t>
      </w:r>
      <w:r w:rsidR="009D1A4A">
        <w:rPr>
          <w:rFonts w:cs="Times New Roman"/>
        </w:rPr>
        <w:t xml:space="preserve">Divisão de Serviços </w:t>
      </w:r>
      <w:r w:rsidR="004112C5">
        <w:rPr>
          <w:rFonts w:cs="Times New Roman"/>
        </w:rPr>
        <w:t>Gerais</w:t>
      </w:r>
      <w:r w:rsidR="004112C5" w:rsidRPr="000D54FC">
        <w:rPr>
          <w:rFonts w:cs="Times New Roman"/>
        </w:rPr>
        <w:t xml:space="preserve"> </w:t>
      </w:r>
      <w:r w:rsidR="004112C5">
        <w:rPr>
          <w:rFonts w:cs="Times New Roman"/>
        </w:rPr>
        <w:t>localizada</w:t>
      </w:r>
      <w:r w:rsidR="00B9573F" w:rsidRPr="000D54FC">
        <w:rPr>
          <w:rFonts w:cs="Times New Roman"/>
        </w:rPr>
        <w:t xml:space="preserve"> no Campus I – João Pessoa, e auxílio dos fiscais </w:t>
      </w:r>
      <w:r w:rsidR="00334CF4" w:rsidRPr="000D54FC">
        <w:rPr>
          <w:rFonts w:cs="Times New Roman"/>
        </w:rPr>
        <w:t xml:space="preserve">técnico, administrativo e </w:t>
      </w:r>
      <w:r w:rsidR="00B9573F" w:rsidRPr="000D54FC">
        <w:rPr>
          <w:rFonts w:cs="Times New Roman"/>
        </w:rPr>
        <w:t xml:space="preserve">setoriais que fiscalizam hoje o Contrato </w:t>
      </w:r>
      <w:r w:rsidR="009D1A4A">
        <w:rPr>
          <w:rFonts w:cs="Times New Roman"/>
        </w:rPr>
        <w:t>08/2018</w:t>
      </w:r>
      <w:r w:rsidR="00B9573F" w:rsidRPr="000D54FC">
        <w:rPr>
          <w:rFonts w:cs="Times New Roman"/>
        </w:rPr>
        <w:t xml:space="preserve"> – UFPB/PU e futuramente o novo contrato.</w:t>
      </w:r>
    </w:p>
    <w:p w:rsidR="00E405B8" w:rsidRPr="000D54FC" w:rsidRDefault="00E405B8" w:rsidP="006504E5">
      <w:pPr>
        <w:pStyle w:val="Textbody"/>
        <w:spacing w:after="0" w:line="360" w:lineRule="auto"/>
        <w:jc w:val="both"/>
        <w:rPr>
          <w:rFonts w:cs="Times New Roman"/>
        </w:rPr>
      </w:pPr>
    </w:p>
    <w:p w:rsidR="006504E5" w:rsidRPr="000D54FC" w:rsidRDefault="006504E5" w:rsidP="006504E5">
      <w:pPr>
        <w:pStyle w:val="Ttulo11"/>
        <w:spacing w:before="0" w:after="0" w:line="360" w:lineRule="auto"/>
        <w:rPr>
          <w:rFonts w:cs="Times New Roman"/>
          <w:sz w:val="24"/>
          <w:szCs w:val="24"/>
        </w:rPr>
      </w:pPr>
      <w:bookmarkStart w:id="14" w:name="__RefHeading___Toc6348_2480837870"/>
      <w:r w:rsidRPr="000D54FC">
        <w:rPr>
          <w:rFonts w:cs="Times New Roman"/>
          <w:sz w:val="24"/>
          <w:szCs w:val="24"/>
        </w:rPr>
        <w:t>XI – CONTRATAÇÕES CORRELATAS E/OU INTERDEPENDENTES</w:t>
      </w:r>
      <w:bookmarkEnd w:id="14"/>
    </w:p>
    <w:p w:rsidR="007961BF" w:rsidRPr="00E405B8" w:rsidRDefault="006504E5" w:rsidP="006710B6">
      <w:pPr>
        <w:pStyle w:val="Textbody"/>
        <w:spacing w:after="0" w:line="360" w:lineRule="auto"/>
        <w:jc w:val="both"/>
        <w:rPr>
          <w:rFonts w:cs="Times New Roman"/>
        </w:rPr>
      </w:pPr>
      <w:r w:rsidRPr="000D54FC">
        <w:rPr>
          <w:rFonts w:cs="Times New Roman"/>
        </w:rPr>
        <w:t>São contratações correlatas a est</w:t>
      </w:r>
      <w:r w:rsidR="00345FF9" w:rsidRPr="000D54FC">
        <w:rPr>
          <w:rFonts w:cs="Times New Roman"/>
        </w:rPr>
        <w:t>a</w:t>
      </w:r>
      <w:r w:rsidRPr="000D54FC">
        <w:rPr>
          <w:rFonts w:cs="Times New Roman"/>
        </w:rPr>
        <w:t xml:space="preserve"> demanda de serviços de </w:t>
      </w:r>
      <w:r w:rsidR="009D1A4A">
        <w:rPr>
          <w:rFonts w:cs="Times New Roman"/>
        </w:rPr>
        <w:t xml:space="preserve">Limpeza </w:t>
      </w:r>
      <w:r w:rsidR="00AC5EAF" w:rsidRPr="000D54FC">
        <w:rPr>
          <w:rFonts w:cs="Times New Roman"/>
        </w:rPr>
        <w:t xml:space="preserve"> </w:t>
      </w:r>
      <w:r w:rsidR="009D1A4A">
        <w:rPr>
          <w:rFonts w:cs="Times New Roman"/>
        </w:rPr>
        <w:t xml:space="preserve"> </w:t>
      </w:r>
      <w:r w:rsidR="00345FF9" w:rsidRPr="000D54FC">
        <w:rPr>
          <w:rFonts w:cs="Times New Roman"/>
        </w:rPr>
        <w:t xml:space="preserve"> que guardam</w:t>
      </w:r>
      <w:r w:rsidR="006710B6">
        <w:rPr>
          <w:rFonts w:cs="Times New Roman"/>
        </w:rPr>
        <w:t xml:space="preserve"> relação com o objeto principal o fornecimento de equipamentos e material de consumo destinado aos serviços objeto do contrato.</w:t>
      </w:r>
      <w:r w:rsidR="009D1A4A">
        <w:rPr>
          <w:rFonts w:cs="Times New Roman"/>
        </w:rPr>
        <w:t xml:space="preserve"> </w:t>
      </w:r>
      <w:r w:rsidR="00345FF9" w:rsidRPr="000D54FC">
        <w:rPr>
          <w:rFonts w:cs="Times New Roman"/>
        </w:rPr>
        <w:t xml:space="preserve"> </w:t>
      </w:r>
      <w:r w:rsidR="006710B6">
        <w:rPr>
          <w:rFonts w:cs="Times New Roman"/>
        </w:rPr>
        <w:t xml:space="preserve"> </w:t>
      </w:r>
    </w:p>
    <w:p w:rsidR="00345FF9" w:rsidRPr="001410B2" w:rsidRDefault="00345FF9" w:rsidP="00345FF9">
      <w:pPr>
        <w:pStyle w:val="Textbody"/>
        <w:spacing w:after="0" w:line="360" w:lineRule="auto"/>
        <w:jc w:val="both"/>
        <w:rPr>
          <w:rFonts w:cs="Times New Roman"/>
          <w:color w:val="FF0000"/>
          <w:sz w:val="20"/>
          <w:szCs w:val="20"/>
        </w:rPr>
      </w:pPr>
    </w:p>
    <w:p w:rsidR="006504E5" w:rsidRPr="000D54FC" w:rsidRDefault="006504E5" w:rsidP="006504E5">
      <w:pPr>
        <w:pStyle w:val="Ttulo11"/>
        <w:spacing w:before="0" w:after="0"/>
        <w:rPr>
          <w:rFonts w:cs="Times New Roman"/>
          <w:sz w:val="24"/>
          <w:szCs w:val="24"/>
        </w:rPr>
      </w:pPr>
      <w:bookmarkStart w:id="15" w:name="__RefHeading___Toc6350_2480837870"/>
      <w:r w:rsidRPr="000D54FC">
        <w:rPr>
          <w:rFonts w:cs="Times New Roman"/>
          <w:sz w:val="24"/>
          <w:szCs w:val="24"/>
        </w:rPr>
        <w:t>XII – DECLARAÇÃO DE VIABILIDADE DA CONTRATAÇÃO</w:t>
      </w:r>
      <w:bookmarkEnd w:id="15"/>
    </w:p>
    <w:p w:rsidR="006504E5" w:rsidRPr="000D54FC" w:rsidRDefault="006504E5" w:rsidP="006504E5">
      <w:pPr>
        <w:pStyle w:val="Textbody"/>
        <w:rPr>
          <w:rFonts w:cs="Times New Roman"/>
          <w:lang w:bidi="hi-IN"/>
        </w:rPr>
      </w:pPr>
    </w:p>
    <w:p w:rsidR="0074426F" w:rsidRDefault="006504E5" w:rsidP="008718F7">
      <w:pPr>
        <w:pStyle w:val="Textbody"/>
        <w:spacing w:after="0" w:line="360" w:lineRule="auto"/>
        <w:jc w:val="both"/>
        <w:rPr>
          <w:rFonts w:cs="Times New Roman"/>
        </w:rPr>
      </w:pPr>
      <w:bookmarkStart w:id="16" w:name="_Hlk529948107"/>
      <w:r w:rsidRPr="000D54FC">
        <w:rPr>
          <w:rFonts w:cs="Times New Roman"/>
        </w:rPr>
        <w:t xml:space="preserve">Os estudos preliminares evidenciaram que a contratação da solução descrita no item VII, ou seja, </w:t>
      </w:r>
      <w:r w:rsidR="00254A8C" w:rsidRPr="000D54FC">
        <w:rPr>
          <w:rFonts w:cs="Times New Roman"/>
        </w:rPr>
        <w:t xml:space="preserve">a Contratação de pessoa jurídica para prestação dos serviços contínuos de </w:t>
      </w:r>
      <w:r w:rsidR="00D96669">
        <w:rPr>
          <w:rFonts w:cs="Times New Roman"/>
        </w:rPr>
        <w:t xml:space="preserve">limpeza </w:t>
      </w:r>
      <w:r w:rsidR="00254A8C" w:rsidRPr="000D54FC">
        <w:rPr>
          <w:rFonts w:cs="Times New Roman"/>
        </w:rPr>
        <w:t xml:space="preserve"> com mão de obra</w:t>
      </w:r>
      <w:r w:rsidR="00D96669">
        <w:rPr>
          <w:rFonts w:cs="Times New Roman"/>
        </w:rPr>
        <w:t xml:space="preserve"> e fornecimento do equipamentos e instrumentos de trabalho inclusive material de consumo inerentes aos serviços  contratados,</w:t>
      </w:r>
      <w:r w:rsidR="00254A8C" w:rsidRPr="000D54FC">
        <w:rPr>
          <w:rFonts w:cs="Times New Roman"/>
        </w:rPr>
        <w:t xml:space="preserve"> para atendimento dos </w:t>
      </w:r>
      <w:r w:rsidR="00D96669">
        <w:rPr>
          <w:rFonts w:cs="Times New Roman"/>
        </w:rPr>
        <w:t xml:space="preserve"> Campi </w:t>
      </w:r>
      <w:r w:rsidR="00254A8C" w:rsidRPr="000D54FC">
        <w:rPr>
          <w:rFonts w:cs="Times New Roman"/>
        </w:rPr>
        <w:t xml:space="preserve">da UFPB, </w:t>
      </w:r>
      <w:r w:rsidRPr="000D54FC">
        <w:rPr>
          <w:rFonts w:cs="Times New Roman"/>
        </w:rPr>
        <w:t>mostra-se possível tecnicamente e fundamentadamente necessária</w:t>
      </w:r>
      <w:r w:rsidR="00831161" w:rsidRPr="000D54FC">
        <w:rPr>
          <w:rFonts w:cs="Times New Roman"/>
        </w:rPr>
        <w:t>, um</w:t>
      </w:r>
      <w:r w:rsidR="008718F7" w:rsidRPr="000D54FC">
        <w:rPr>
          <w:rFonts w:cs="Times New Roman"/>
        </w:rPr>
        <w:t xml:space="preserve">a vez que encontra amparo legal no art. 57 da Lei 8.666/93; § 1 do art. 1 do Decreto 2271/1997: lei 9.632/1998. </w:t>
      </w:r>
    </w:p>
    <w:p w:rsidR="005B6756" w:rsidRPr="000D54FC" w:rsidRDefault="006504E5" w:rsidP="008718F7">
      <w:pPr>
        <w:pStyle w:val="Textbody"/>
        <w:spacing w:after="0" w:line="360" w:lineRule="auto"/>
        <w:jc w:val="both"/>
        <w:rPr>
          <w:rFonts w:cs="Times New Roman"/>
        </w:rPr>
      </w:pPr>
      <w:r w:rsidRPr="000D54FC">
        <w:rPr>
          <w:rFonts w:cs="Times New Roman"/>
        </w:rPr>
        <w:t>Diante do exposto, declara-se ser viável a contratação pretendida.</w:t>
      </w:r>
    </w:p>
    <w:p w:rsidR="0042492E" w:rsidRPr="000D54FC" w:rsidRDefault="0042492E" w:rsidP="008718F7">
      <w:pPr>
        <w:pStyle w:val="Textbody"/>
        <w:spacing w:after="0" w:line="360" w:lineRule="auto"/>
        <w:jc w:val="both"/>
        <w:rPr>
          <w:rFonts w:cs="Times New Roman"/>
        </w:rPr>
      </w:pPr>
    </w:p>
    <w:p w:rsidR="0042492E" w:rsidRPr="000D54FC" w:rsidRDefault="0042492E" w:rsidP="008718F7">
      <w:pPr>
        <w:pStyle w:val="Textbody"/>
        <w:spacing w:after="0" w:line="360" w:lineRule="auto"/>
        <w:jc w:val="both"/>
        <w:rPr>
          <w:rFonts w:cs="Times New Roman"/>
        </w:rPr>
      </w:pPr>
    </w:p>
    <w:p w:rsidR="0042492E" w:rsidRPr="000D54FC" w:rsidRDefault="0042492E" w:rsidP="008718F7">
      <w:pPr>
        <w:pStyle w:val="Textbody"/>
        <w:spacing w:after="0" w:line="360" w:lineRule="auto"/>
        <w:jc w:val="both"/>
        <w:rPr>
          <w:rFonts w:cs="Times New Roman"/>
        </w:rPr>
      </w:pPr>
    </w:p>
    <w:p w:rsidR="0042492E" w:rsidRPr="001410B2" w:rsidRDefault="0042492E" w:rsidP="008718F7">
      <w:pPr>
        <w:pStyle w:val="Textbody"/>
        <w:spacing w:after="0" w:line="360" w:lineRule="auto"/>
        <w:jc w:val="both"/>
        <w:rPr>
          <w:rFonts w:cs="Times New Roman"/>
          <w:sz w:val="20"/>
          <w:szCs w:val="20"/>
        </w:rPr>
      </w:pPr>
    </w:p>
    <w:p w:rsidR="0042492E" w:rsidRPr="001410B2" w:rsidRDefault="0042492E" w:rsidP="008718F7">
      <w:pPr>
        <w:pStyle w:val="Textbody"/>
        <w:spacing w:after="0" w:line="360" w:lineRule="auto"/>
        <w:jc w:val="both"/>
        <w:rPr>
          <w:rFonts w:cs="Times New Roman"/>
          <w:sz w:val="20"/>
          <w:szCs w:val="20"/>
        </w:rPr>
      </w:pPr>
    </w:p>
    <w:p w:rsidR="0042492E" w:rsidRPr="001410B2" w:rsidRDefault="0042492E" w:rsidP="008718F7">
      <w:pPr>
        <w:pStyle w:val="Textbody"/>
        <w:spacing w:after="0" w:line="360" w:lineRule="auto"/>
        <w:jc w:val="both"/>
        <w:rPr>
          <w:rFonts w:cs="Times New Roman"/>
          <w:sz w:val="20"/>
          <w:szCs w:val="20"/>
        </w:rPr>
      </w:pPr>
    </w:p>
    <w:p w:rsidR="0042492E" w:rsidRPr="001410B2" w:rsidRDefault="0042492E" w:rsidP="008718F7">
      <w:pPr>
        <w:pStyle w:val="Textbody"/>
        <w:spacing w:after="0" w:line="360" w:lineRule="auto"/>
        <w:jc w:val="both"/>
        <w:rPr>
          <w:rFonts w:cs="Times New Roman"/>
          <w:sz w:val="20"/>
          <w:szCs w:val="20"/>
        </w:rPr>
      </w:pPr>
    </w:p>
    <w:p w:rsidR="0042492E" w:rsidRPr="001410B2" w:rsidRDefault="0042492E" w:rsidP="008718F7">
      <w:pPr>
        <w:pStyle w:val="Textbody"/>
        <w:spacing w:after="0" w:line="360" w:lineRule="auto"/>
        <w:jc w:val="both"/>
        <w:rPr>
          <w:rFonts w:cs="Times New Roman"/>
          <w:sz w:val="20"/>
          <w:szCs w:val="20"/>
        </w:rPr>
      </w:pPr>
    </w:p>
    <w:p w:rsidR="0042492E" w:rsidRPr="001410B2" w:rsidRDefault="0042492E" w:rsidP="008718F7">
      <w:pPr>
        <w:pStyle w:val="Textbody"/>
        <w:spacing w:after="0" w:line="360" w:lineRule="auto"/>
        <w:jc w:val="both"/>
        <w:rPr>
          <w:rFonts w:cs="Times New Roman"/>
          <w:sz w:val="20"/>
          <w:szCs w:val="20"/>
        </w:rPr>
      </w:pPr>
    </w:p>
    <w:p w:rsidR="0042492E" w:rsidRPr="001410B2" w:rsidRDefault="0042492E" w:rsidP="008718F7">
      <w:pPr>
        <w:pStyle w:val="Textbody"/>
        <w:spacing w:after="0" w:line="360" w:lineRule="auto"/>
        <w:jc w:val="both"/>
        <w:rPr>
          <w:rFonts w:cs="Times New Roman"/>
          <w:sz w:val="20"/>
          <w:szCs w:val="20"/>
        </w:rPr>
      </w:pPr>
    </w:p>
    <w:p w:rsidR="0042492E" w:rsidRPr="001410B2" w:rsidRDefault="0042492E" w:rsidP="008718F7">
      <w:pPr>
        <w:pStyle w:val="Textbody"/>
        <w:spacing w:after="0" w:line="360" w:lineRule="auto"/>
        <w:jc w:val="both"/>
        <w:rPr>
          <w:rFonts w:cs="Times New Roman"/>
          <w:sz w:val="20"/>
          <w:szCs w:val="20"/>
        </w:rPr>
      </w:pPr>
    </w:p>
    <w:p w:rsidR="0042492E" w:rsidRPr="001410B2" w:rsidRDefault="0042492E" w:rsidP="008718F7">
      <w:pPr>
        <w:pStyle w:val="Textbody"/>
        <w:spacing w:after="0" w:line="360" w:lineRule="auto"/>
        <w:jc w:val="both"/>
        <w:rPr>
          <w:rFonts w:cs="Times New Roman"/>
          <w:sz w:val="20"/>
          <w:szCs w:val="20"/>
        </w:rPr>
      </w:pPr>
    </w:p>
    <w:p w:rsidR="0042492E" w:rsidRPr="001410B2" w:rsidRDefault="0042492E" w:rsidP="008718F7">
      <w:pPr>
        <w:pStyle w:val="Textbody"/>
        <w:spacing w:after="0" w:line="360" w:lineRule="auto"/>
        <w:jc w:val="both"/>
        <w:rPr>
          <w:rFonts w:cs="Times New Roman"/>
          <w:sz w:val="20"/>
          <w:szCs w:val="20"/>
        </w:rPr>
      </w:pPr>
    </w:p>
    <w:p w:rsidR="00E405B8" w:rsidRPr="00170C25" w:rsidRDefault="00E405B8" w:rsidP="00E405B8">
      <w:pPr>
        <w:spacing w:after="0"/>
        <w:jc w:val="center"/>
        <w:rPr>
          <w:b/>
          <w:sz w:val="32"/>
          <w:szCs w:val="32"/>
        </w:rPr>
      </w:pPr>
      <w:bookmarkStart w:id="17" w:name="_GoBack"/>
      <w:bookmarkEnd w:id="16"/>
      <w:bookmarkEnd w:id="17"/>
      <w:r w:rsidRPr="00170C25">
        <w:rPr>
          <w:b/>
          <w:sz w:val="32"/>
          <w:szCs w:val="32"/>
        </w:rPr>
        <w:t>MAPA DE RISCOS</w:t>
      </w:r>
    </w:p>
    <w:p w:rsidR="00E405B8" w:rsidRPr="00A43AEE" w:rsidRDefault="00E405B8" w:rsidP="00E405B8">
      <w:pPr>
        <w:spacing w:after="0"/>
        <w:jc w:val="center"/>
        <w:rPr>
          <w:b/>
          <w:sz w:val="24"/>
          <w:szCs w:val="24"/>
        </w:rPr>
      </w:pPr>
    </w:p>
    <w:p w:rsidR="00E405B8" w:rsidRPr="007F2A42" w:rsidRDefault="00E405B8" w:rsidP="00E405B8">
      <w:pPr>
        <w:spacing w:after="0"/>
        <w:jc w:val="center"/>
        <w:rPr>
          <w:b/>
          <w:sz w:val="16"/>
          <w:szCs w:val="16"/>
        </w:rPr>
      </w:pPr>
    </w:p>
    <w:tbl>
      <w:tblPr>
        <w:tblStyle w:val="Tabelacomgrade"/>
        <w:tblW w:w="9067" w:type="dxa"/>
        <w:tblLook w:val="04A0"/>
      </w:tblPr>
      <w:tblGrid>
        <w:gridCol w:w="9067"/>
      </w:tblGrid>
      <w:tr w:rsidR="00E405B8" w:rsidRPr="007F2A42" w:rsidTr="00DE0884">
        <w:tc>
          <w:tcPr>
            <w:tcW w:w="9067" w:type="dxa"/>
            <w:shd w:val="clear" w:color="auto" w:fill="808080" w:themeFill="background1" w:themeFillShade="80"/>
          </w:tcPr>
          <w:p w:rsidR="00E405B8" w:rsidRPr="00C66BF4" w:rsidRDefault="00E405B8" w:rsidP="00DE0884">
            <w:pPr>
              <w:jc w:val="center"/>
              <w:rPr>
                <w:b/>
                <w:sz w:val="28"/>
                <w:szCs w:val="28"/>
              </w:rPr>
            </w:pPr>
            <w:r w:rsidRPr="00C66BF4">
              <w:rPr>
                <w:b/>
                <w:sz w:val="28"/>
                <w:szCs w:val="28"/>
              </w:rPr>
              <w:t>FASE DE ANÁLISE</w:t>
            </w:r>
          </w:p>
        </w:tc>
      </w:tr>
    </w:tbl>
    <w:p w:rsidR="00E405B8" w:rsidRDefault="00E405B8" w:rsidP="00E405B8">
      <w:pPr>
        <w:spacing w:after="0"/>
        <w:jc w:val="center"/>
        <w:rPr>
          <w:sz w:val="16"/>
          <w:szCs w:val="16"/>
        </w:rPr>
      </w:pPr>
    </w:p>
    <w:p w:rsidR="00E405B8" w:rsidRPr="00313BA5" w:rsidRDefault="00E405B8" w:rsidP="00E405B8">
      <w:pPr>
        <w:spacing w:after="0"/>
        <w:jc w:val="center"/>
        <w:rPr>
          <w:sz w:val="16"/>
          <w:szCs w:val="16"/>
        </w:rPr>
      </w:pPr>
    </w:p>
    <w:p w:rsidR="00E405B8" w:rsidRDefault="00E405B8" w:rsidP="00E405B8">
      <w:pPr>
        <w:spacing w:after="0"/>
        <w:rPr>
          <w:sz w:val="24"/>
          <w:szCs w:val="24"/>
        </w:rPr>
      </w:pPr>
      <w:proofErr w:type="gramStart"/>
      <w:r>
        <w:rPr>
          <w:sz w:val="24"/>
          <w:szCs w:val="24"/>
        </w:rPr>
        <w:t xml:space="preserve">( </w:t>
      </w:r>
      <w:proofErr w:type="gramEnd"/>
      <w:r>
        <w:rPr>
          <w:sz w:val="24"/>
          <w:szCs w:val="24"/>
        </w:rPr>
        <w:t>X ) Planejamento da Contratação e Seleção do Fornecedor</w:t>
      </w:r>
    </w:p>
    <w:p w:rsidR="00E405B8" w:rsidRDefault="00E405B8" w:rsidP="00E405B8">
      <w:pPr>
        <w:rPr>
          <w:sz w:val="24"/>
          <w:szCs w:val="24"/>
        </w:rPr>
      </w:pPr>
      <w:proofErr w:type="gramStart"/>
      <w:r>
        <w:rPr>
          <w:sz w:val="24"/>
          <w:szCs w:val="24"/>
        </w:rPr>
        <w:t xml:space="preserve">(    </w:t>
      </w:r>
      <w:proofErr w:type="gramEnd"/>
      <w:r>
        <w:rPr>
          <w:sz w:val="24"/>
          <w:szCs w:val="24"/>
        </w:rPr>
        <w:t>) Gestão do  Contrato</w:t>
      </w:r>
    </w:p>
    <w:tbl>
      <w:tblPr>
        <w:tblStyle w:val="Tabelacomgrade"/>
        <w:tblW w:w="9067" w:type="dxa"/>
        <w:tblLook w:val="04A0"/>
      </w:tblPr>
      <w:tblGrid>
        <w:gridCol w:w="1129"/>
        <w:gridCol w:w="567"/>
        <w:gridCol w:w="4189"/>
        <w:gridCol w:w="3182"/>
      </w:tblGrid>
      <w:tr w:rsidR="00E405B8" w:rsidRPr="007F2A42" w:rsidTr="00DE0884">
        <w:tc>
          <w:tcPr>
            <w:tcW w:w="9067" w:type="dxa"/>
            <w:gridSpan w:val="4"/>
            <w:shd w:val="clear" w:color="auto" w:fill="808080" w:themeFill="background1" w:themeFillShade="80"/>
          </w:tcPr>
          <w:p w:rsidR="00E405B8" w:rsidRPr="002E1CE9" w:rsidRDefault="00E405B8" w:rsidP="00DE0884">
            <w:pPr>
              <w:jc w:val="center"/>
              <w:rPr>
                <w:rFonts w:cstheme="minorHAnsi"/>
                <w:b/>
                <w:sz w:val="24"/>
                <w:szCs w:val="24"/>
              </w:rPr>
            </w:pPr>
            <w:r w:rsidRPr="002E1CE9">
              <w:rPr>
                <w:rFonts w:cstheme="minorHAnsi"/>
                <w:b/>
                <w:sz w:val="24"/>
                <w:szCs w:val="24"/>
              </w:rPr>
              <w:t xml:space="preserve">RISCO: </w:t>
            </w:r>
            <w:r w:rsidRPr="002E1CE9">
              <w:rPr>
                <w:rFonts w:eastAsia="Batang" w:cstheme="minorHAnsi"/>
                <w:b/>
                <w:sz w:val="24"/>
                <w:szCs w:val="24"/>
              </w:rPr>
              <w:t>Mal dimensionamento do preço estimado na licitação.</w:t>
            </w:r>
          </w:p>
        </w:tc>
      </w:tr>
      <w:tr w:rsidR="00E405B8" w:rsidTr="00DE0884">
        <w:tc>
          <w:tcPr>
            <w:tcW w:w="1696" w:type="dxa"/>
            <w:gridSpan w:val="2"/>
          </w:tcPr>
          <w:p w:rsidR="00E405B8" w:rsidRPr="00A07105" w:rsidRDefault="00E405B8" w:rsidP="00DE0884">
            <w:pPr>
              <w:jc w:val="center"/>
              <w:rPr>
                <w:b/>
                <w:sz w:val="24"/>
                <w:szCs w:val="24"/>
              </w:rPr>
            </w:pPr>
            <w:r w:rsidRPr="00A07105">
              <w:rPr>
                <w:b/>
                <w:sz w:val="24"/>
                <w:szCs w:val="24"/>
              </w:rPr>
              <w:t>Probabilidade:</w:t>
            </w:r>
          </w:p>
        </w:tc>
        <w:tc>
          <w:tcPr>
            <w:tcW w:w="7371" w:type="dxa"/>
            <w:gridSpan w:val="2"/>
          </w:tcPr>
          <w:p w:rsidR="00E405B8" w:rsidRDefault="00E405B8" w:rsidP="00DE0884">
            <w:pPr>
              <w:rPr>
                <w:sz w:val="24"/>
                <w:szCs w:val="24"/>
              </w:rPr>
            </w:pPr>
            <w:proofErr w:type="gramStart"/>
            <w:r>
              <w:rPr>
                <w:sz w:val="24"/>
                <w:szCs w:val="24"/>
              </w:rPr>
              <w:t xml:space="preserve">( </w:t>
            </w:r>
            <w:proofErr w:type="gramEnd"/>
            <w:r>
              <w:rPr>
                <w:sz w:val="24"/>
                <w:szCs w:val="24"/>
              </w:rPr>
              <w:t xml:space="preserve">X ) Baixa                       (   ) Média                         (    ) Alta                              </w:t>
            </w:r>
          </w:p>
        </w:tc>
      </w:tr>
      <w:tr w:rsidR="00E405B8" w:rsidTr="00DE0884">
        <w:tc>
          <w:tcPr>
            <w:tcW w:w="1696" w:type="dxa"/>
            <w:gridSpan w:val="2"/>
          </w:tcPr>
          <w:p w:rsidR="00E405B8" w:rsidRPr="00A07105" w:rsidRDefault="00E405B8" w:rsidP="00DE0884">
            <w:pPr>
              <w:jc w:val="center"/>
              <w:rPr>
                <w:b/>
                <w:sz w:val="24"/>
                <w:szCs w:val="24"/>
              </w:rPr>
            </w:pPr>
            <w:r w:rsidRPr="00A07105">
              <w:rPr>
                <w:b/>
                <w:sz w:val="24"/>
                <w:szCs w:val="24"/>
              </w:rPr>
              <w:t>Impacto:</w:t>
            </w:r>
          </w:p>
        </w:tc>
        <w:tc>
          <w:tcPr>
            <w:tcW w:w="7371" w:type="dxa"/>
            <w:gridSpan w:val="2"/>
          </w:tcPr>
          <w:p w:rsidR="00E405B8" w:rsidRDefault="00E405B8" w:rsidP="00DE0884">
            <w:pPr>
              <w:rPr>
                <w:sz w:val="24"/>
                <w:szCs w:val="24"/>
              </w:rPr>
            </w:pPr>
            <w:proofErr w:type="gramStart"/>
            <w:r>
              <w:rPr>
                <w:sz w:val="24"/>
                <w:szCs w:val="24"/>
              </w:rPr>
              <w:t xml:space="preserve">(    </w:t>
            </w:r>
            <w:proofErr w:type="gramEnd"/>
            <w:r>
              <w:rPr>
                <w:sz w:val="24"/>
                <w:szCs w:val="24"/>
              </w:rPr>
              <w:t>) Baixa                       (    ) Média                        ( X ) Alta</w:t>
            </w:r>
          </w:p>
        </w:tc>
      </w:tr>
      <w:tr w:rsidR="00E405B8" w:rsidTr="00DE0884">
        <w:tc>
          <w:tcPr>
            <w:tcW w:w="1129" w:type="dxa"/>
          </w:tcPr>
          <w:p w:rsidR="00E405B8" w:rsidRPr="00A07105" w:rsidRDefault="00E405B8" w:rsidP="00DE0884">
            <w:pPr>
              <w:jc w:val="center"/>
              <w:rPr>
                <w:b/>
                <w:sz w:val="24"/>
                <w:szCs w:val="24"/>
              </w:rPr>
            </w:pPr>
            <w:r w:rsidRPr="00A07105">
              <w:rPr>
                <w:b/>
                <w:sz w:val="24"/>
                <w:szCs w:val="24"/>
              </w:rPr>
              <w:t>Id</w:t>
            </w:r>
          </w:p>
        </w:tc>
        <w:tc>
          <w:tcPr>
            <w:tcW w:w="7938" w:type="dxa"/>
            <w:gridSpan w:val="3"/>
            <w:shd w:val="clear" w:color="auto" w:fill="808080" w:themeFill="background1" w:themeFillShade="80"/>
          </w:tcPr>
          <w:p w:rsidR="00E405B8" w:rsidRPr="00A07105" w:rsidRDefault="00E405B8" w:rsidP="00DE0884">
            <w:pPr>
              <w:jc w:val="center"/>
              <w:rPr>
                <w:b/>
                <w:sz w:val="24"/>
                <w:szCs w:val="24"/>
              </w:rPr>
            </w:pPr>
            <w:r w:rsidRPr="00A07105">
              <w:rPr>
                <w:b/>
                <w:sz w:val="24"/>
                <w:szCs w:val="24"/>
              </w:rPr>
              <w:t>Dano</w:t>
            </w:r>
          </w:p>
        </w:tc>
      </w:tr>
      <w:tr w:rsidR="00E405B8" w:rsidTr="00DE0884">
        <w:tc>
          <w:tcPr>
            <w:tcW w:w="1129" w:type="dxa"/>
          </w:tcPr>
          <w:p w:rsidR="00E405B8" w:rsidRPr="00A07105" w:rsidRDefault="00E405B8" w:rsidP="00DE0884">
            <w:pPr>
              <w:jc w:val="center"/>
              <w:rPr>
                <w:b/>
                <w:sz w:val="24"/>
                <w:szCs w:val="24"/>
              </w:rPr>
            </w:pPr>
            <w:r w:rsidRPr="00A07105">
              <w:rPr>
                <w:b/>
                <w:sz w:val="24"/>
                <w:szCs w:val="24"/>
              </w:rPr>
              <w:t>1</w:t>
            </w:r>
          </w:p>
        </w:tc>
        <w:tc>
          <w:tcPr>
            <w:tcW w:w="7938" w:type="dxa"/>
            <w:gridSpan w:val="3"/>
          </w:tcPr>
          <w:p w:rsidR="00E405B8" w:rsidRDefault="00E405B8" w:rsidP="00DE0884">
            <w:pPr>
              <w:jc w:val="center"/>
              <w:rPr>
                <w:sz w:val="24"/>
                <w:szCs w:val="24"/>
              </w:rPr>
            </w:pPr>
            <w:r>
              <w:rPr>
                <w:sz w:val="24"/>
                <w:szCs w:val="24"/>
              </w:rPr>
              <w:t>Dificuldade para adequação quanto a liberação dos créditos orçamentários.</w:t>
            </w:r>
          </w:p>
        </w:tc>
      </w:tr>
      <w:tr w:rsidR="00E405B8" w:rsidTr="00DE0884">
        <w:tc>
          <w:tcPr>
            <w:tcW w:w="1129" w:type="dxa"/>
          </w:tcPr>
          <w:p w:rsidR="00E405B8" w:rsidRPr="00A07105" w:rsidRDefault="00E405B8" w:rsidP="00DE0884">
            <w:pPr>
              <w:jc w:val="center"/>
              <w:rPr>
                <w:b/>
                <w:sz w:val="24"/>
                <w:szCs w:val="24"/>
              </w:rPr>
            </w:pPr>
            <w:r w:rsidRPr="00A07105">
              <w:rPr>
                <w:b/>
                <w:sz w:val="24"/>
                <w:szCs w:val="24"/>
              </w:rPr>
              <w:t>Id</w:t>
            </w:r>
          </w:p>
        </w:tc>
        <w:tc>
          <w:tcPr>
            <w:tcW w:w="4756" w:type="dxa"/>
            <w:gridSpan w:val="2"/>
            <w:shd w:val="clear" w:color="auto" w:fill="808080" w:themeFill="background1" w:themeFillShade="80"/>
          </w:tcPr>
          <w:p w:rsidR="00E405B8" w:rsidRPr="00A07105" w:rsidRDefault="00E405B8" w:rsidP="00DE0884">
            <w:pPr>
              <w:jc w:val="center"/>
              <w:rPr>
                <w:b/>
                <w:sz w:val="24"/>
                <w:szCs w:val="24"/>
              </w:rPr>
            </w:pPr>
            <w:r w:rsidRPr="00A07105">
              <w:rPr>
                <w:b/>
                <w:sz w:val="24"/>
                <w:szCs w:val="24"/>
              </w:rPr>
              <w:t>Ação Preventiva</w:t>
            </w:r>
          </w:p>
        </w:tc>
        <w:tc>
          <w:tcPr>
            <w:tcW w:w="3182" w:type="dxa"/>
            <w:shd w:val="clear" w:color="auto" w:fill="808080" w:themeFill="background1" w:themeFillShade="80"/>
          </w:tcPr>
          <w:p w:rsidR="00E405B8" w:rsidRPr="00A07105" w:rsidRDefault="00E405B8" w:rsidP="00DE0884">
            <w:pPr>
              <w:jc w:val="center"/>
              <w:rPr>
                <w:b/>
                <w:sz w:val="24"/>
                <w:szCs w:val="24"/>
              </w:rPr>
            </w:pPr>
            <w:r w:rsidRPr="00A07105">
              <w:rPr>
                <w:b/>
                <w:sz w:val="24"/>
                <w:szCs w:val="24"/>
              </w:rPr>
              <w:t>Responsável</w:t>
            </w:r>
          </w:p>
        </w:tc>
      </w:tr>
      <w:tr w:rsidR="00E405B8" w:rsidRPr="002B78AE" w:rsidTr="00DE0884">
        <w:tc>
          <w:tcPr>
            <w:tcW w:w="1129" w:type="dxa"/>
          </w:tcPr>
          <w:p w:rsidR="00E405B8" w:rsidRPr="002B78AE" w:rsidRDefault="00E405B8" w:rsidP="00DE0884">
            <w:pPr>
              <w:jc w:val="center"/>
              <w:rPr>
                <w:rFonts w:cstheme="minorHAnsi"/>
                <w:b/>
                <w:sz w:val="24"/>
                <w:szCs w:val="24"/>
              </w:rPr>
            </w:pPr>
            <w:r w:rsidRPr="002B78AE">
              <w:rPr>
                <w:rFonts w:cstheme="minorHAnsi"/>
                <w:b/>
                <w:sz w:val="24"/>
                <w:szCs w:val="24"/>
              </w:rPr>
              <w:t>1</w:t>
            </w:r>
          </w:p>
        </w:tc>
        <w:tc>
          <w:tcPr>
            <w:tcW w:w="4756" w:type="dxa"/>
            <w:gridSpan w:val="2"/>
          </w:tcPr>
          <w:p w:rsidR="00E405B8" w:rsidRDefault="00E405B8" w:rsidP="00DE0884">
            <w:pPr>
              <w:rPr>
                <w:rFonts w:cstheme="minorHAnsi"/>
                <w:sz w:val="24"/>
                <w:szCs w:val="24"/>
              </w:rPr>
            </w:pPr>
            <w:r w:rsidRPr="002B78AE">
              <w:rPr>
                <w:rFonts w:cstheme="minorHAnsi"/>
                <w:sz w:val="24"/>
                <w:szCs w:val="24"/>
              </w:rPr>
              <w:t>Implantar processo para análise crítica dos preços estimados.</w:t>
            </w:r>
          </w:p>
          <w:p w:rsidR="00E405B8" w:rsidRPr="002B78AE" w:rsidRDefault="00E405B8" w:rsidP="00DE0884">
            <w:pPr>
              <w:rPr>
                <w:rFonts w:cstheme="minorHAnsi"/>
                <w:sz w:val="24"/>
                <w:szCs w:val="24"/>
              </w:rPr>
            </w:pPr>
            <w:r>
              <w:rPr>
                <w:rFonts w:cstheme="minorHAnsi"/>
                <w:sz w:val="24"/>
                <w:szCs w:val="24"/>
              </w:rPr>
              <w:t>Fazer estimativas comparativas com as contratações em outros órgãos.</w:t>
            </w:r>
          </w:p>
        </w:tc>
        <w:tc>
          <w:tcPr>
            <w:tcW w:w="3182" w:type="dxa"/>
          </w:tcPr>
          <w:p w:rsidR="00E405B8" w:rsidRPr="002B78AE" w:rsidRDefault="00E405B8" w:rsidP="00DE0884">
            <w:pPr>
              <w:jc w:val="center"/>
              <w:rPr>
                <w:rFonts w:cstheme="minorHAnsi"/>
                <w:sz w:val="24"/>
                <w:szCs w:val="24"/>
              </w:rPr>
            </w:pPr>
            <w:r w:rsidRPr="002B78AE">
              <w:rPr>
                <w:rFonts w:cstheme="minorHAnsi"/>
                <w:sz w:val="24"/>
                <w:szCs w:val="24"/>
              </w:rPr>
              <w:t>Equipe de Planejamento das Contratações.</w:t>
            </w:r>
          </w:p>
        </w:tc>
      </w:tr>
      <w:tr w:rsidR="00E405B8" w:rsidRPr="002B78AE" w:rsidTr="00DE0884">
        <w:tc>
          <w:tcPr>
            <w:tcW w:w="1129" w:type="dxa"/>
          </w:tcPr>
          <w:p w:rsidR="00E405B8" w:rsidRPr="002B78AE" w:rsidRDefault="00E405B8" w:rsidP="00DE0884">
            <w:pPr>
              <w:jc w:val="center"/>
              <w:rPr>
                <w:rFonts w:cstheme="minorHAnsi"/>
                <w:b/>
                <w:sz w:val="24"/>
                <w:szCs w:val="24"/>
              </w:rPr>
            </w:pPr>
            <w:r w:rsidRPr="002B78AE">
              <w:rPr>
                <w:rFonts w:cstheme="minorHAnsi"/>
                <w:b/>
                <w:sz w:val="24"/>
                <w:szCs w:val="24"/>
              </w:rPr>
              <w:t>Id</w:t>
            </w:r>
          </w:p>
        </w:tc>
        <w:tc>
          <w:tcPr>
            <w:tcW w:w="4756" w:type="dxa"/>
            <w:gridSpan w:val="2"/>
            <w:shd w:val="clear" w:color="auto" w:fill="808080" w:themeFill="background1" w:themeFillShade="80"/>
          </w:tcPr>
          <w:p w:rsidR="00E405B8" w:rsidRPr="002B78AE" w:rsidRDefault="00E405B8" w:rsidP="00DE0884">
            <w:pPr>
              <w:jc w:val="center"/>
              <w:rPr>
                <w:rFonts w:cstheme="minorHAnsi"/>
                <w:b/>
                <w:sz w:val="24"/>
                <w:szCs w:val="24"/>
              </w:rPr>
            </w:pPr>
            <w:r w:rsidRPr="002B78AE">
              <w:rPr>
                <w:rFonts w:cstheme="minorHAnsi"/>
                <w:b/>
                <w:sz w:val="24"/>
                <w:szCs w:val="24"/>
              </w:rPr>
              <w:t>Ação de Contingência</w:t>
            </w:r>
          </w:p>
        </w:tc>
        <w:tc>
          <w:tcPr>
            <w:tcW w:w="3182" w:type="dxa"/>
            <w:shd w:val="clear" w:color="auto" w:fill="808080" w:themeFill="background1" w:themeFillShade="80"/>
          </w:tcPr>
          <w:p w:rsidR="00E405B8" w:rsidRPr="002B78AE" w:rsidRDefault="00E405B8" w:rsidP="00DE0884">
            <w:pPr>
              <w:jc w:val="center"/>
              <w:rPr>
                <w:rFonts w:cstheme="minorHAnsi"/>
                <w:b/>
                <w:sz w:val="24"/>
                <w:szCs w:val="24"/>
              </w:rPr>
            </w:pPr>
            <w:r w:rsidRPr="002B78AE">
              <w:rPr>
                <w:rFonts w:cstheme="minorHAnsi"/>
                <w:b/>
                <w:sz w:val="24"/>
                <w:szCs w:val="24"/>
              </w:rPr>
              <w:t>Responsável</w:t>
            </w:r>
          </w:p>
        </w:tc>
      </w:tr>
      <w:tr w:rsidR="00E405B8" w:rsidRPr="002B78AE" w:rsidTr="00DE0884">
        <w:tc>
          <w:tcPr>
            <w:tcW w:w="1129" w:type="dxa"/>
          </w:tcPr>
          <w:p w:rsidR="00E405B8" w:rsidRPr="002B78AE" w:rsidRDefault="00E405B8" w:rsidP="00DE0884">
            <w:pPr>
              <w:jc w:val="center"/>
              <w:rPr>
                <w:rFonts w:cstheme="minorHAnsi"/>
                <w:b/>
                <w:sz w:val="24"/>
                <w:szCs w:val="24"/>
              </w:rPr>
            </w:pPr>
          </w:p>
          <w:p w:rsidR="00E405B8" w:rsidRPr="002B78AE" w:rsidRDefault="00E405B8" w:rsidP="00DE0884">
            <w:pPr>
              <w:jc w:val="center"/>
              <w:rPr>
                <w:rFonts w:cstheme="minorHAnsi"/>
                <w:b/>
                <w:sz w:val="24"/>
                <w:szCs w:val="24"/>
              </w:rPr>
            </w:pPr>
            <w:r w:rsidRPr="002B78AE">
              <w:rPr>
                <w:rFonts w:cstheme="minorHAnsi"/>
                <w:b/>
                <w:sz w:val="24"/>
                <w:szCs w:val="24"/>
              </w:rPr>
              <w:t>1</w:t>
            </w:r>
          </w:p>
        </w:tc>
        <w:tc>
          <w:tcPr>
            <w:tcW w:w="4756" w:type="dxa"/>
            <w:gridSpan w:val="2"/>
          </w:tcPr>
          <w:p w:rsidR="00E405B8" w:rsidRPr="002B78AE" w:rsidRDefault="00E405B8" w:rsidP="00DE0884">
            <w:pPr>
              <w:jc w:val="both"/>
              <w:rPr>
                <w:rFonts w:cstheme="minorHAnsi"/>
                <w:sz w:val="24"/>
                <w:szCs w:val="24"/>
              </w:rPr>
            </w:pPr>
            <w:r w:rsidRPr="002B78AE">
              <w:rPr>
                <w:rFonts w:cstheme="minorHAnsi"/>
                <w:sz w:val="24"/>
                <w:szCs w:val="24"/>
              </w:rPr>
              <w:t>Analisar preços finais para as devidas adequações da planilha de custos e formação de preços.</w:t>
            </w:r>
          </w:p>
        </w:tc>
        <w:tc>
          <w:tcPr>
            <w:tcW w:w="3182" w:type="dxa"/>
          </w:tcPr>
          <w:p w:rsidR="00E405B8" w:rsidRPr="002B78AE" w:rsidRDefault="00E405B8" w:rsidP="00DE0884">
            <w:pPr>
              <w:jc w:val="center"/>
              <w:rPr>
                <w:rFonts w:cstheme="minorHAnsi"/>
                <w:sz w:val="24"/>
                <w:szCs w:val="24"/>
              </w:rPr>
            </w:pPr>
          </w:p>
          <w:p w:rsidR="00E405B8" w:rsidRPr="002B78AE" w:rsidRDefault="00E405B8" w:rsidP="00DE0884">
            <w:pPr>
              <w:jc w:val="center"/>
              <w:rPr>
                <w:rFonts w:cstheme="minorHAnsi"/>
                <w:sz w:val="24"/>
                <w:szCs w:val="24"/>
              </w:rPr>
            </w:pPr>
            <w:r w:rsidRPr="002B78AE">
              <w:rPr>
                <w:rFonts w:cstheme="minorHAnsi"/>
                <w:sz w:val="24"/>
                <w:szCs w:val="24"/>
              </w:rPr>
              <w:t>Gestor do Órgão Central</w:t>
            </w:r>
          </w:p>
        </w:tc>
      </w:tr>
    </w:tbl>
    <w:p w:rsidR="00E405B8" w:rsidRPr="002B78AE" w:rsidRDefault="00E405B8" w:rsidP="00E405B8">
      <w:pPr>
        <w:spacing w:after="0"/>
        <w:rPr>
          <w:rFonts w:cstheme="minorHAnsi"/>
          <w:sz w:val="24"/>
          <w:szCs w:val="24"/>
        </w:rPr>
      </w:pPr>
    </w:p>
    <w:p w:rsidR="00E405B8" w:rsidRPr="002B78AE" w:rsidRDefault="00E405B8" w:rsidP="00E405B8">
      <w:pPr>
        <w:spacing w:after="0"/>
        <w:rPr>
          <w:rFonts w:cstheme="minorHAnsi"/>
          <w:sz w:val="24"/>
          <w:szCs w:val="24"/>
        </w:rPr>
      </w:pPr>
    </w:p>
    <w:tbl>
      <w:tblPr>
        <w:tblStyle w:val="Tabelacomgrade"/>
        <w:tblW w:w="9067" w:type="dxa"/>
        <w:tblLook w:val="04A0"/>
      </w:tblPr>
      <w:tblGrid>
        <w:gridCol w:w="1129"/>
        <w:gridCol w:w="567"/>
        <w:gridCol w:w="4189"/>
        <w:gridCol w:w="3182"/>
      </w:tblGrid>
      <w:tr w:rsidR="00E405B8" w:rsidRPr="002B78AE" w:rsidTr="00DE0884">
        <w:tc>
          <w:tcPr>
            <w:tcW w:w="9067" w:type="dxa"/>
            <w:gridSpan w:val="4"/>
            <w:shd w:val="clear" w:color="auto" w:fill="808080" w:themeFill="background1" w:themeFillShade="80"/>
          </w:tcPr>
          <w:p w:rsidR="00E405B8" w:rsidRPr="002E1CE9" w:rsidRDefault="00E405B8" w:rsidP="00DE0884">
            <w:pPr>
              <w:jc w:val="center"/>
              <w:rPr>
                <w:rFonts w:cstheme="minorHAnsi"/>
                <w:b/>
                <w:sz w:val="24"/>
                <w:szCs w:val="24"/>
              </w:rPr>
            </w:pPr>
            <w:r w:rsidRPr="002E1CE9">
              <w:rPr>
                <w:rFonts w:cstheme="minorHAnsi"/>
                <w:b/>
                <w:sz w:val="24"/>
                <w:szCs w:val="24"/>
              </w:rPr>
              <w:t xml:space="preserve">RISCO: </w:t>
            </w:r>
            <w:r w:rsidRPr="002E1CE9">
              <w:rPr>
                <w:rFonts w:eastAsia="Batang" w:cstheme="minorHAnsi"/>
                <w:b/>
                <w:sz w:val="24"/>
                <w:szCs w:val="24"/>
              </w:rPr>
              <w:t>Contratação não atende às necessidades da Administração.</w:t>
            </w:r>
          </w:p>
        </w:tc>
      </w:tr>
      <w:tr w:rsidR="00E405B8" w:rsidRPr="002B78AE" w:rsidTr="00DE0884">
        <w:tc>
          <w:tcPr>
            <w:tcW w:w="1696" w:type="dxa"/>
            <w:gridSpan w:val="2"/>
          </w:tcPr>
          <w:p w:rsidR="00E405B8" w:rsidRPr="002B78AE" w:rsidRDefault="00E405B8" w:rsidP="00DE0884">
            <w:pPr>
              <w:jc w:val="center"/>
              <w:rPr>
                <w:rFonts w:cstheme="minorHAnsi"/>
                <w:b/>
                <w:sz w:val="24"/>
                <w:szCs w:val="24"/>
              </w:rPr>
            </w:pPr>
            <w:r w:rsidRPr="002B78AE">
              <w:rPr>
                <w:rFonts w:cstheme="minorHAnsi"/>
                <w:b/>
                <w:sz w:val="24"/>
                <w:szCs w:val="24"/>
              </w:rPr>
              <w:t>Probabilidade:</w:t>
            </w:r>
          </w:p>
        </w:tc>
        <w:tc>
          <w:tcPr>
            <w:tcW w:w="7371" w:type="dxa"/>
            <w:gridSpan w:val="2"/>
          </w:tcPr>
          <w:p w:rsidR="00E405B8" w:rsidRPr="002B78AE" w:rsidRDefault="00E405B8" w:rsidP="00DE0884">
            <w:pPr>
              <w:rPr>
                <w:rFonts w:cstheme="minorHAnsi"/>
                <w:sz w:val="24"/>
                <w:szCs w:val="24"/>
              </w:rPr>
            </w:pPr>
            <w:proofErr w:type="gramStart"/>
            <w:r w:rsidRPr="002B78AE">
              <w:rPr>
                <w:rFonts w:cstheme="minorHAnsi"/>
                <w:sz w:val="24"/>
                <w:szCs w:val="24"/>
              </w:rPr>
              <w:t xml:space="preserve">( </w:t>
            </w:r>
            <w:proofErr w:type="gramEnd"/>
            <w:r w:rsidRPr="002B78AE">
              <w:rPr>
                <w:rFonts w:cstheme="minorHAnsi"/>
                <w:sz w:val="24"/>
                <w:szCs w:val="24"/>
              </w:rPr>
              <w:t xml:space="preserve">X ) Baixa                         (   ) Média                         (    ) Alta                              </w:t>
            </w:r>
          </w:p>
        </w:tc>
      </w:tr>
      <w:tr w:rsidR="00E405B8" w:rsidRPr="002B78AE" w:rsidTr="00DE0884">
        <w:tc>
          <w:tcPr>
            <w:tcW w:w="1696" w:type="dxa"/>
            <w:gridSpan w:val="2"/>
          </w:tcPr>
          <w:p w:rsidR="00E405B8" w:rsidRPr="002B78AE" w:rsidRDefault="00E405B8" w:rsidP="00DE0884">
            <w:pPr>
              <w:jc w:val="center"/>
              <w:rPr>
                <w:rFonts w:cstheme="minorHAnsi"/>
                <w:b/>
                <w:sz w:val="24"/>
                <w:szCs w:val="24"/>
              </w:rPr>
            </w:pPr>
            <w:r w:rsidRPr="002B78AE">
              <w:rPr>
                <w:rFonts w:cstheme="minorHAnsi"/>
                <w:b/>
                <w:sz w:val="24"/>
                <w:szCs w:val="24"/>
              </w:rPr>
              <w:t>Impacto:</w:t>
            </w:r>
          </w:p>
        </w:tc>
        <w:tc>
          <w:tcPr>
            <w:tcW w:w="7371" w:type="dxa"/>
            <w:gridSpan w:val="2"/>
          </w:tcPr>
          <w:p w:rsidR="00E405B8" w:rsidRPr="002B78AE" w:rsidRDefault="00E405B8" w:rsidP="00DE0884">
            <w:pPr>
              <w:rPr>
                <w:rFonts w:cstheme="minorHAnsi"/>
                <w:sz w:val="24"/>
                <w:szCs w:val="24"/>
              </w:rPr>
            </w:pPr>
            <w:proofErr w:type="gramStart"/>
            <w:r w:rsidRPr="002B78AE">
              <w:rPr>
                <w:rFonts w:cstheme="minorHAnsi"/>
                <w:sz w:val="24"/>
                <w:szCs w:val="24"/>
              </w:rPr>
              <w:t xml:space="preserve">(    </w:t>
            </w:r>
            <w:proofErr w:type="gramEnd"/>
            <w:r w:rsidRPr="002B78AE">
              <w:rPr>
                <w:rFonts w:cstheme="minorHAnsi"/>
                <w:sz w:val="24"/>
                <w:szCs w:val="24"/>
              </w:rPr>
              <w:t xml:space="preserve">) Baixa                         (   ) Média                          ( X ) Alta                              </w:t>
            </w:r>
          </w:p>
        </w:tc>
      </w:tr>
      <w:tr w:rsidR="00E405B8" w:rsidRPr="002B78AE" w:rsidTr="00DE0884">
        <w:tc>
          <w:tcPr>
            <w:tcW w:w="1129" w:type="dxa"/>
          </w:tcPr>
          <w:p w:rsidR="00E405B8" w:rsidRPr="002B78AE" w:rsidRDefault="00E405B8" w:rsidP="00DE0884">
            <w:pPr>
              <w:jc w:val="center"/>
              <w:rPr>
                <w:rFonts w:cstheme="minorHAnsi"/>
                <w:b/>
                <w:sz w:val="24"/>
                <w:szCs w:val="24"/>
              </w:rPr>
            </w:pPr>
            <w:r w:rsidRPr="002B78AE">
              <w:rPr>
                <w:rFonts w:cstheme="minorHAnsi"/>
                <w:b/>
                <w:sz w:val="24"/>
                <w:szCs w:val="24"/>
              </w:rPr>
              <w:t>Id</w:t>
            </w:r>
          </w:p>
        </w:tc>
        <w:tc>
          <w:tcPr>
            <w:tcW w:w="7938" w:type="dxa"/>
            <w:gridSpan w:val="3"/>
            <w:shd w:val="clear" w:color="auto" w:fill="808080" w:themeFill="background1" w:themeFillShade="80"/>
          </w:tcPr>
          <w:p w:rsidR="00E405B8" w:rsidRPr="002B78AE" w:rsidRDefault="00E405B8" w:rsidP="00DE0884">
            <w:pPr>
              <w:jc w:val="center"/>
              <w:rPr>
                <w:rFonts w:cstheme="minorHAnsi"/>
                <w:b/>
                <w:sz w:val="24"/>
                <w:szCs w:val="24"/>
              </w:rPr>
            </w:pPr>
            <w:r w:rsidRPr="002B78AE">
              <w:rPr>
                <w:rFonts w:cstheme="minorHAnsi"/>
                <w:b/>
                <w:sz w:val="24"/>
                <w:szCs w:val="24"/>
              </w:rPr>
              <w:t>Dano</w:t>
            </w:r>
          </w:p>
        </w:tc>
      </w:tr>
      <w:tr w:rsidR="00E405B8" w:rsidRPr="002B78AE" w:rsidTr="00DE0884">
        <w:tc>
          <w:tcPr>
            <w:tcW w:w="1129" w:type="dxa"/>
          </w:tcPr>
          <w:p w:rsidR="00E405B8" w:rsidRPr="002B78AE" w:rsidRDefault="00E405B8" w:rsidP="00DE0884">
            <w:pPr>
              <w:jc w:val="center"/>
              <w:rPr>
                <w:rFonts w:cstheme="minorHAnsi"/>
                <w:b/>
                <w:sz w:val="24"/>
                <w:szCs w:val="24"/>
              </w:rPr>
            </w:pPr>
            <w:r w:rsidRPr="002B78AE">
              <w:rPr>
                <w:rFonts w:cstheme="minorHAnsi"/>
                <w:b/>
                <w:sz w:val="24"/>
                <w:szCs w:val="24"/>
              </w:rPr>
              <w:t>1</w:t>
            </w:r>
          </w:p>
        </w:tc>
        <w:tc>
          <w:tcPr>
            <w:tcW w:w="7938" w:type="dxa"/>
            <w:gridSpan w:val="3"/>
          </w:tcPr>
          <w:p w:rsidR="00E405B8" w:rsidRPr="002B78AE" w:rsidRDefault="00E405B8" w:rsidP="00DE0884">
            <w:pPr>
              <w:jc w:val="center"/>
              <w:rPr>
                <w:rFonts w:cstheme="minorHAnsi"/>
                <w:sz w:val="24"/>
                <w:szCs w:val="24"/>
              </w:rPr>
            </w:pPr>
            <w:r>
              <w:rPr>
                <w:rFonts w:cstheme="minorHAnsi"/>
                <w:sz w:val="24"/>
                <w:szCs w:val="24"/>
              </w:rPr>
              <w:t>Necessidade de abertura de novo processo licitatório</w:t>
            </w:r>
            <w:r w:rsidRPr="002B78AE">
              <w:rPr>
                <w:rFonts w:cstheme="minorHAnsi"/>
                <w:sz w:val="24"/>
                <w:szCs w:val="24"/>
              </w:rPr>
              <w:t>.</w:t>
            </w:r>
          </w:p>
        </w:tc>
      </w:tr>
      <w:tr w:rsidR="00E405B8" w:rsidRPr="002B78AE" w:rsidTr="00DE0884">
        <w:tc>
          <w:tcPr>
            <w:tcW w:w="1129" w:type="dxa"/>
          </w:tcPr>
          <w:p w:rsidR="00E405B8" w:rsidRPr="002B78AE" w:rsidRDefault="00E405B8" w:rsidP="00DE0884">
            <w:pPr>
              <w:jc w:val="center"/>
              <w:rPr>
                <w:rFonts w:cstheme="minorHAnsi"/>
                <w:b/>
                <w:sz w:val="24"/>
                <w:szCs w:val="24"/>
              </w:rPr>
            </w:pPr>
            <w:r w:rsidRPr="002B78AE">
              <w:rPr>
                <w:rFonts w:cstheme="minorHAnsi"/>
                <w:b/>
                <w:sz w:val="24"/>
                <w:szCs w:val="24"/>
              </w:rPr>
              <w:t>Id</w:t>
            </w:r>
          </w:p>
        </w:tc>
        <w:tc>
          <w:tcPr>
            <w:tcW w:w="4756" w:type="dxa"/>
            <w:gridSpan w:val="2"/>
            <w:shd w:val="clear" w:color="auto" w:fill="808080" w:themeFill="background1" w:themeFillShade="80"/>
          </w:tcPr>
          <w:p w:rsidR="00E405B8" w:rsidRPr="002B78AE" w:rsidRDefault="00E405B8" w:rsidP="00DE0884">
            <w:pPr>
              <w:jc w:val="center"/>
              <w:rPr>
                <w:rFonts w:cstheme="minorHAnsi"/>
                <w:b/>
                <w:sz w:val="24"/>
                <w:szCs w:val="24"/>
              </w:rPr>
            </w:pPr>
            <w:r w:rsidRPr="002B78AE">
              <w:rPr>
                <w:rFonts w:cstheme="minorHAnsi"/>
                <w:b/>
                <w:sz w:val="24"/>
                <w:szCs w:val="24"/>
              </w:rPr>
              <w:t>Ação Preventiva</w:t>
            </w:r>
          </w:p>
        </w:tc>
        <w:tc>
          <w:tcPr>
            <w:tcW w:w="3182" w:type="dxa"/>
            <w:shd w:val="clear" w:color="auto" w:fill="808080" w:themeFill="background1" w:themeFillShade="80"/>
          </w:tcPr>
          <w:p w:rsidR="00E405B8" w:rsidRPr="002B78AE" w:rsidRDefault="00E405B8" w:rsidP="00DE0884">
            <w:pPr>
              <w:jc w:val="center"/>
              <w:rPr>
                <w:rFonts w:cstheme="minorHAnsi"/>
                <w:b/>
                <w:sz w:val="24"/>
                <w:szCs w:val="24"/>
              </w:rPr>
            </w:pPr>
            <w:r w:rsidRPr="002B78AE">
              <w:rPr>
                <w:rFonts w:cstheme="minorHAnsi"/>
                <w:b/>
                <w:sz w:val="24"/>
                <w:szCs w:val="24"/>
              </w:rPr>
              <w:t>Responsável</w:t>
            </w:r>
          </w:p>
        </w:tc>
      </w:tr>
      <w:tr w:rsidR="00E405B8" w:rsidRPr="002B78AE" w:rsidTr="00DE0884">
        <w:tc>
          <w:tcPr>
            <w:tcW w:w="1129" w:type="dxa"/>
          </w:tcPr>
          <w:p w:rsidR="00E405B8" w:rsidRPr="002B78AE" w:rsidRDefault="00E405B8" w:rsidP="00DE0884">
            <w:pPr>
              <w:jc w:val="center"/>
              <w:rPr>
                <w:rFonts w:cstheme="minorHAnsi"/>
                <w:b/>
                <w:sz w:val="24"/>
                <w:szCs w:val="24"/>
              </w:rPr>
            </w:pPr>
          </w:p>
          <w:p w:rsidR="00E405B8" w:rsidRPr="002B78AE" w:rsidRDefault="00E405B8" w:rsidP="00DE0884">
            <w:pPr>
              <w:jc w:val="center"/>
              <w:rPr>
                <w:rFonts w:cstheme="minorHAnsi"/>
                <w:b/>
                <w:sz w:val="24"/>
                <w:szCs w:val="24"/>
              </w:rPr>
            </w:pPr>
            <w:r w:rsidRPr="002B78AE">
              <w:rPr>
                <w:rFonts w:cstheme="minorHAnsi"/>
                <w:b/>
                <w:sz w:val="24"/>
                <w:szCs w:val="24"/>
              </w:rPr>
              <w:t>1</w:t>
            </w:r>
          </w:p>
        </w:tc>
        <w:tc>
          <w:tcPr>
            <w:tcW w:w="4756" w:type="dxa"/>
            <w:gridSpan w:val="2"/>
          </w:tcPr>
          <w:p w:rsidR="00E405B8" w:rsidRPr="002B78AE" w:rsidRDefault="00E405B8" w:rsidP="00DE0884">
            <w:pPr>
              <w:jc w:val="both"/>
              <w:rPr>
                <w:rFonts w:eastAsia="Batang" w:cstheme="minorHAnsi"/>
                <w:sz w:val="24"/>
                <w:szCs w:val="24"/>
              </w:rPr>
            </w:pPr>
            <w:r w:rsidRPr="002B78AE">
              <w:rPr>
                <w:rFonts w:eastAsia="Batang" w:cstheme="minorHAnsi"/>
                <w:sz w:val="24"/>
                <w:szCs w:val="24"/>
              </w:rPr>
              <w:t>Implantar a efetiva participação do setor demandante na descrição do objeto;</w:t>
            </w:r>
          </w:p>
          <w:p w:rsidR="00E405B8" w:rsidRPr="002B78AE" w:rsidRDefault="00E405B8" w:rsidP="00DE0884">
            <w:pPr>
              <w:jc w:val="both"/>
              <w:rPr>
                <w:rFonts w:eastAsia="Batang" w:cstheme="minorHAnsi"/>
                <w:sz w:val="24"/>
                <w:szCs w:val="24"/>
              </w:rPr>
            </w:pPr>
            <w:r w:rsidRPr="002B78AE">
              <w:rPr>
                <w:rFonts w:eastAsia="Batang" w:cstheme="minorHAnsi"/>
                <w:sz w:val="24"/>
                <w:szCs w:val="24"/>
              </w:rPr>
              <w:t>Fazer comparação entre a contratação pretendida com as anteriores;</w:t>
            </w:r>
          </w:p>
          <w:p w:rsidR="00E405B8" w:rsidRDefault="00E405B8" w:rsidP="00DE0884">
            <w:pPr>
              <w:jc w:val="both"/>
              <w:rPr>
                <w:rFonts w:eastAsia="Batang" w:cstheme="minorHAnsi"/>
                <w:sz w:val="24"/>
                <w:szCs w:val="24"/>
              </w:rPr>
            </w:pPr>
            <w:r w:rsidRPr="002B78AE">
              <w:rPr>
                <w:rFonts w:eastAsia="Batang" w:cstheme="minorHAnsi"/>
                <w:sz w:val="24"/>
                <w:szCs w:val="24"/>
              </w:rPr>
              <w:t>Elaborar um diagnóstico da necessidade;</w:t>
            </w:r>
          </w:p>
          <w:p w:rsidR="00E405B8" w:rsidRDefault="00E405B8" w:rsidP="00DE0884">
            <w:pPr>
              <w:jc w:val="both"/>
              <w:rPr>
                <w:rFonts w:eastAsia="Batang" w:cstheme="minorHAnsi"/>
                <w:sz w:val="24"/>
                <w:szCs w:val="24"/>
              </w:rPr>
            </w:pPr>
          </w:p>
          <w:p w:rsidR="00E405B8" w:rsidRDefault="00E405B8" w:rsidP="00DE0884">
            <w:pPr>
              <w:rPr>
                <w:rFonts w:eastAsia="Batang" w:cstheme="minorHAnsi"/>
                <w:sz w:val="24"/>
                <w:szCs w:val="24"/>
              </w:rPr>
            </w:pPr>
          </w:p>
          <w:p w:rsidR="00E405B8" w:rsidRPr="002B78AE" w:rsidRDefault="00E405B8" w:rsidP="00DE0884">
            <w:pPr>
              <w:rPr>
                <w:rFonts w:eastAsia="Batang" w:cstheme="minorHAnsi"/>
                <w:sz w:val="24"/>
                <w:szCs w:val="24"/>
              </w:rPr>
            </w:pPr>
          </w:p>
          <w:p w:rsidR="00E405B8" w:rsidRPr="002B78AE" w:rsidRDefault="00E405B8" w:rsidP="00DE0884">
            <w:pPr>
              <w:rPr>
                <w:rFonts w:eastAsia="Batang" w:cstheme="minorHAnsi"/>
                <w:sz w:val="24"/>
                <w:szCs w:val="24"/>
              </w:rPr>
            </w:pPr>
          </w:p>
          <w:p w:rsidR="00E405B8" w:rsidRPr="002B78AE" w:rsidRDefault="00E405B8" w:rsidP="00DE0884">
            <w:pPr>
              <w:jc w:val="both"/>
              <w:rPr>
                <w:rFonts w:cstheme="minorHAnsi"/>
                <w:sz w:val="24"/>
                <w:szCs w:val="24"/>
              </w:rPr>
            </w:pPr>
          </w:p>
        </w:tc>
        <w:tc>
          <w:tcPr>
            <w:tcW w:w="3182" w:type="dxa"/>
          </w:tcPr>
          <w:p w:rsidR="00E405B8" w:rsidRPr="002B78AE" w:rsidRDefault="00E405B8" w:rsidP="00DE0884">
            <w:pPr>
              <w:jc w:val="center"/>
              <w:rPr>
                <w:rFonts w:cstheme="minorHAnsi"/>
                <w:sz w:val="24"/>
                <w:szCs w:val="24"/>
              </w:rPr>
            </w:pPr>
          </w:p>
          <w:p w:rsidR="00E405B8" w:rsidRPr="002B78AE" w:rsidRDefault="00E405B8" w:rsidP="00DE0884">
            <w:pPr>
              <w:jc w:val="center"/>
              <w:rPr>
                <w:rFonts w:cstheme="minorHAnsi"/>
                <w:sz w:val="24"/>
                <w:szCs w:val="24"/>
              </w:rPr>
            </w:pPr>
            <w:r w:rsidRPr="002B78AE">
              <w:rPr>
                <w:rFonts w:cstheme="minorHAnsi"/>
                <w:sz w:val="24"/>
                <w:szCs w:val="24"/>
              </w:rPr>
              <w:t>Equipe de Planejamento das Contratações.</w:t>
            </w:r>
          </w:p>
        </w:tc>
      </w:tr>
      <w:tr w:rsidR="00E405B8" w:rsidRPr="002B78AE" w:rsidTr="00DE0884">
        <w:tc>
          <w:tcPr>
            <w:tcW w:w="1129" w:type="dxa"/>
          </w:tcPr>
          <w:p w:rsidR="00E405B8" w:rsidRPr="002B78AE" w:rsidRDefault="00E405B8" w:rsidP="00DE0884">
            <w:pPr>
              <w:jc w:val="center"/>
              <w:rPr>
                <w:rFonts w:cstheme="minorHAnsi"/>
                <w:b/>
                <w:sz w:val="24"/>
                <w:szCs w:val="24"/>
              </w:rPr>
            </w:pPr>
            <w:r w:rsidRPr="002B78AE">
              <w:rPr>
                <w:rFonts w:cstheme="minorHAnsi"/>
                <w:b/>
                <w:sz w:val="24"/>
                <w:szCs w:val="24"/>
              </w:rPr>
              <w:t>Id</w:t>
            </w:r>
          </w:p>
        </w:tc>
        <w:tc>
          <w:tcPr>
            <w:tcW w:w="4756" w:type="dxa"/>
            <w:gridSpan w:val="2"/>
            <w:shd w:val="clear" w:color="auto" w:fill="808080" w:themeFill="background1" w:themeFillShade="80"/>
          </w:tcPr>
          <w:p w:rsidR="00E405B8" w:rsidRPr="002B78AE" w:rsidRDefault="00E405B8" w:rsidP="00DE0884">
            <w:pPr>
              <w:jc w:val="center"/>
              <w:rPr>
                <w:rFonts w:cstheme="minorHAnsi"/>
                <w:b/>
                <w:sz w:val="24"/>
                <w:szCs w:val="24"/>
              </w:rPr>
            </w:pPr>
            <w:r w:rsidRPr="002B78AE">
              <w:rPr>
                <w:rFonts w:cstheme="minorHAnsi"/>
                <w:b/>
                <w:sz w:val="24"/>
                <w:szCs w:val="24"/>
              </w:rPr>
              <w:t>Ação de Contingência</w:t>
            </w:r>
          </w:p>
        </w:tc>
        <w:tc>
          <w:tcPr>
            <w:tcW w:w="3182" w:type="dxa"/>
            <w:shd w:val="clear" w:color="auto" w:fill="808080" w:themeFill="background1" w:themeFillShade="80"/>
          </w:tcPr>
          <w:p w:rsidR="00E405B8" w:rsidRPr="002B78AE" w:rsidRDefault="00E405B8" w:rsidP="00DE0884">
            <w:pPr>
              <w:jc w:val="center"/>
              <w:rPr>
                <w:rFonts w:cstheme="minorHAnsi"/>
                <w:b/>
                <w:sz w:val="24"/>
                <w:szCs w:val="24"/>
              </w:rPr>
            </w:pPr>
            <w:r w:rsidRPr="002B78AE">
              <w:rPr>
                <w:rFonts w:cstheme="minorHAnsi"/>
                <w:b/>
                <w:sz w:val="24"/>
                <w:szCs w:val="24"/>
              </w:rPr>
              <w:t>Responsável</w:t>
            </w:r>
          </w:p>
        </w:tc>
      </w:tr>
      <w:tr w:rsidR="00E405B8" w:rsidRPr="002B78AE" w:rsidTr="00DE0884">
        <w:tc>
          <w:tcPr>
            <w:tcW w:w="1129" w:type="dxa"/>
          </w:tcPr>
          <w:p w:rsidR="00E405B8" w:rsidRPr="002B78AE" w:rsidRDefault="00E405B8" w:rsidP="00DE0884">
            <w:pPr>
              <w:jc w:val="center"/>
              <w:rPr>
                <w:rFonts w:cstheme="minorHAnsi"/>
                <w:b/>
                <w:sz w:val="24"/>
                <w:szCs w:val="24"/>
              </w:rPr>
            </w:pPr>
          </w:p>
          <w:p w:rsidR="00E405B8" w:rsidRPr="002B78AE" w:rsidRDefault="00E405B8" w:rsidP="00DE0884">
            <w:pPr>
              <w:jc w:val="center"/>
              <w:rPr>
                <w:rFonts w:cstheme="minorHAnsi"/>
                <w:b/>
                <w:sz w:val="24"/>
                <w:szCs w:val="24"/>
              </w:rPr>
            </w:pPr>
            <w:r w:rsidRPr="002B78AE">
              <w:rPr>
                <w:rFonts w:cstheme="minorHAnsi"/>
                <w:b/>
                <w:sz w:val="24"/>
                <w:szCs w:val="24"/>
              </w:rPr>
              <w:t>1</w:t>
            </w:r>
          </w:p>
        </w:tc>
        <w:tc>
          <w:tcPr>
            <w:tcW w:w="4756" w:type="dxa"/>
            <w:gridSpan w:val="2"/>
          </w:tcPr>
          <w:p w:rsidR="00E405B8" w:rsidRPr="002B78AE" w:rsidRDefault="00E405B8" w:rsidP="00DE0884">
            <w:pPr>
              <w:jc w:val="both"/>
              <w:rPr>
                <w:rFonts w:cstheme="minorHAnsi"/>
                <w:sz w:val="24"/>
                <w:szCs w:val="24"/>
              </w:rPr>
            </w:pPr>
            <w:r>
              <w:rPr>
                <w:rFonts w:cstheme="minorHAnsi"/>
                <w:sz w:val="24"/>
                <w:szCs w:val="24"/>
              </w:rPr>
              <w:t>Analisar a necessidade real, para verificar a possibilidade quanto a elaboração do termo aditivo contratual ou da abertura de novo processo licitatório;</w:t>
            </w:r>
          </w:p>
        </w:tc>
        <w:tc>
          <w:tcPr>
            <w:tcW w:w="3182" w:type="dxa"/>
          </w:tcPr>
          <w:p w:rsidR="00E405B8" w:rsidRPr="002B78AE" w:rsidRDefault="00E405B8" w:rsidP="00DE0884">
            <w:pPr>
              <w:jc w:val="center"/>
              <w:rPr>
                <w:rFonts w:cstheme="minorHAnsi"/>
                <w:sz w:val="24"/>
                <w:szCs w:val="24"/>
              </w:rPr>
            </w:pPr>
          </w:p>
          <w:p w:rsidR="00E405B8" w:rsidRPr="002B78AE" w:rsidRDefault="00E405B8" w:rsidP="00DE0884">
            <w:pPr>
              <w:jc w:val="center"/>
              <w:rPr>
                <w:rFonts w:cstheme="minorHAnsi"/>
                <w:sz w:val="24"/>
                <w:szCs w:val="24"/>
              </w:rPr>
            </w:pPr>
            <w:r w:rsidRPr="002B78AE">
              <w:rPr>
                <w:rFonts w:cstheme="minorHAnsi"/>
                <w:sz w:val="24"/>
                <w:szCs w:val="24"/>
              </w:rPr>
              <w:t>Gestor do Órgão Central</w:t>
            </w:r>
          </w:p>
        </w:tc>
      </w:tr>
    </w:tbl>
    <w:p w:rsidR="00E405B8" w:rsidRDefault="00E405B8" w:rsidP="00E405B8">
      <w:pPr>
        <w:spacing w:after="0"/>
        <w:jc w:val="center"/>
        <w:rPr>
          <w:sz w:val="20"/>
          <w:szCs w:val="20"/>
        </w:rPr>
      </w:pPr>
    </w:p>
    <w:tbl>
      <w:tblPr>
        <w:tblStyle w:val="Tabelacomgrade"/>
        <w:tblW w:w="9067" w:type="dxa"/>
        <w:tblLook w:val="04A0"/>
      </w:tblPr>
      <w:tblGrid>
        <w:gridCol w:w="1129"/>
        <w:gridCol w:w="567"/>
        <w:gridCol w:w="4189"/>
        <w:gridCol w:w="3182"/>
      </w:tblGrid>
      <w:tr w:rsidR="00E405B8" w:rsidRPr="007F2A42" w:rsidTr="00DE0884">
        <w:tc>
          <w:tcPr>
            <w:tcW w:w="9067" w:type="dxa"/>
            <w:gridSpan w:val="4"/>
            <w:shd w:val="clear" w:color="auto" w:fill="808080" w:themeFill="background1" w:themeFillShade="80"/>
          </w:tcPr>
          <w:p w:rsidR="00E405B8" w:rsidRPr="002E1CE9" w:rsidRDefault="00E405B8" w:rsidP="00DE0884">
            <w:pPr>
              <w:jc w:val="center"/>
              <w:rPr>
                <w:b/>
                <w:sz w:val="24"/>
                <w:szCs w:val="24"/>
              </w:rPr>
            </w:pPr>
            <w:r w:rsidRPr="002E1CE9">
              <w:rPr>
                <w:b/>
                <w:sz w:val="24"/>
                <w:szCs w:val="24"/>
              </w:rPr>
              <w:t xml:space="preserve">RISCO: </w:t>
            </w:r>
            <w:r>
              <w:rPr>
                <w:b/>
                <w:sz w:val="24"/>
                <w:szCs w:val="24"/>
              </w:rPr>
              <w:t>Habilitação da empresa em desacordo com edital para</w:t>
            </w:r>
            <w:r w:rsidRPr="002E1CE9">
              <w:rPr>
                <w:b/>
                <w:sz w:val="24"/>
                <w:szCs w:val="24"/>
              </w:rPr>
              <w:t xml:space="preserve"> contratação.</w:t>
            </w:r>
          </w:p>
        </w:tc>
      </w:tr>
      <w:tr w:rsidR="00E405B8" w:rsidTr="00DE0884">
        <w:tc>
          <w:tcPr>
            <w:tcW w:w="1696" w:type="dxa"/>
            <w:gridSpan w:val="2"/>
          </w:tcPr>
          <w:p w:rsidR="00E405B8" w:rsidRPr="00A07105" w:rsidRDefault="00E405B8" w:rsidP="00DE0884">
            <w:pPr>
              <w:jc w:val="center"/>
              <w:rPr>
                <w:b/>
                <w:sz w:val="24"/>
                <w:szCs w:val="24"/>
              </w:rPr>
            </w:pPr>
            <w:r w:rsidRPr="00A07105">
              <w:rPr>
                <w:b/>
                <w:sz w:val="24"/>
                <w:szCs w:val="24"/>
              </w:rPr>
              <w:t>Probabilidade:</w:t>
            </w:r>
          </w:p>
        </w:tc>
        <w:tc>
          <w:tcPr>
            <w:tcW w:w="7371" w:type="dxa"/>
            <w:gridSpan w:val="2"/>
          </w:tcPr>
          <w:p w:rsidR="00E405B8" w:rsidRDefault="00E405B8" w:rsidP="00DE0884">
            <w:pPr>
              <w:rPr>
                <w:sz w:val="24"/>
                <w:szCs w:val="24"/>
              </w:rPr>
            </w:pPr>
            <w:proofErr w:type="gramStart"/>
            <w:r>
              <w:rPr>
                <w:sz w:val="24"/>
                <w:szCs w:val="24"/>
              </w:rPr>
              <w:t xml:space="preserve">( </w:t>
            </w:r>
            <w:proofErr w:type="gramEnd"/>
            <w:r>
              <w:rPr>
                <w:sz w:val="24"/>
                <w:szCs w:val="24"/>
              </w:rPr>
              <w:t xml:space="preserve">X ) Baixa                         (   ) Média                         (    ) Alta                              </w:t>
            </w:r>
          </w:p>
        </w:tc>
      </w:tr>
      <w:tr w:rsidR="00E405B8" w:rsidTr="00DE0884">
        <w:tc>
          <w:tcPr>
            <w:tcW w:w="1696" w:type="dxa"/>
            <w:gridSpan w:val="2"/>
          </w:tcPr>
          <w:p w:rsidR="00E405B8" w:rsidRPr="00A07105" w:rsidRDefault="00E405B8" w:rsidP="00DE0884">
            <w:pPr>
              <w:jc w:val="center"/>
              <w:rPr>
                <w:b/>
                <w:sz w:val="24"/>
                <w:szCs w:val="24"/>
              </w:rPr>
            </w:pPr>
            <w:r w:rsidRPr="00A07105">
              <w:rPr>
                <w:b/>
                <w:sz w:val="24"/>
                <w:szCs w:val="24"/>
              </w:rPr>
              <w:t>Impacto:</w:t>
            </w:r>
          </w:p>
        </w:tc>
        <w:tc>
          <w:tcPr>
            <w:tcW w:w="7371" w:type="dxa"/>
            <w:gridSpan w:val="2"/>
          </w:tcPr>
          <w:p w:rsidR="00E405B8" w:rsidRDefault="00E405B8" w:rsidP="00DE0884">
            <w:pPr>
              <w:rPr>
                <w:sz w:val="24"/>
                <w:szCs w:val="24"/>
              </w:rPr>
            </w:pPr>
            <w:proofErr w:type="gramStart"/>
            <w:r>
              <w:rPr>
                <w:sz w:val="24"/>
                <w:szCs w:val="24"/>
              </w:rPr>
              <w:t xml:space="preserve">(    </w:t>
            </w:r>
            <w:proofErr w:type="gramEnd"/>
            <w:r>
              <w:rPr>
                <w:sz w:val="24"/>
                <w:szCs w:val="24"/>
              </w:rPr>
              <w:t xml:space="preserve">) Baixa                         (   ) Média                         ( X ) Alta                              </w:t>
            </w:r>
          </w:p>
        </w:tc>
      </w:tr>
      <w:tr w:rsidR="00E405B8" w:rsidTr="00DE0884">
        <w:tc>
          <w:tcPr>
            <w:tcW w:w="1129" w:type="dxa"/>
          </w:tcPr>
          <w:p w:rsidR="00E405B8" w:rsidRPr="00A07105" w:rsidRDefault="00E405B8" w:rsidP="00DE0884">
            <w:pPr>
              <w:jc w:val="center"/>
              <w:rPr>
                <w:b/>
                <w:sz w:val="24"/>
                <w:szCs w:val="24"/>
              </w:rPr>
            </w:pPr>
            <w:r w:rsidRPr="00A07105">
              <w:rPr>
                <w:b/>
                <w:sz w:val="24"/>
                <w:szCs w:val="24"/>
              </w:rPr>
              <w:t>Id</w:t>
            </w:r>
          </w:p>
        </w:tc>
        <w:tc>
          <w:tcPr>
            <w:tcW w:w="7938" w:type="dxa"/>
            <w:gridSpan w:val="3"/>
            <w:shd w:val="clear" w:color="auto" w:fill="808080" w:themeFill="background1" w:themeFillShade="80"/>
          </w:tcPr>
          <w:p w:rsidR="00E405B8" w:rsidRPr="00C66BF4" w:rsidRDefault="00E405B8" w:rsidP="00DE0884">
            <w:pPr>
              <w:jc w:val="center"/>
              <w:rPr>
                <w:b/>
                <w:sz w:val="24"/>
                <w:szCs w:val="24"/>
              </w:rPr>
            </w:pPr>
            <w:r w:rsidRPr="00C66BF4">
              <w:rPr>
                <w:b/>
                <w:sz w:val="24"/>
                <w:szCs w:val="24"/>
              </w:rPr>
              <w:t>Dano</w:t>
            </w:r>
          </w:p>
        </w:tc>
      </w:tr>
      <w:tr w:rsidR="00E405B8" w:rsidTr="00DE0884">
        <w:tc>
          <w:tcPr>
            <w:tcW w:w="1129" w:type="dxa"/>
          </w:tcPr>
          <w:p w:rsidR="00E405B8" w:rsidRPr="00A07105" w:rsidRDefault="00E405B8" w:rsidP="00DE0884">
            <w:pPr>
              <w:jc w:val="center"/>
              <w:rPr>
                <w:b/>
                <w:sz w:val="24"/>
                <w:szCs w:val="24"/>
              </w:rPr>
            </w:pPr>
            <w:r w:rsidRPr="00A07105">
              <w:rPr>
                <w:b/>
                <w:sz w:val="24"/>
                <w:szCs w:val="24"/>
              </w:rPr>
              <w:t>1</w:t>
            </w:r>
          </w:p>
        </w:tc>
        <w:tc>
          <w:tcPr>
            <w:tcW w:w="7938" w:type="dxa"/>
            <w:gridSpan w:val="3"/>
          </w:tcPr>
          <w:p w:rsidR="00E405B8" w:rsidRDefault="00E405B8" w:rsidP="00DE0884">
            <w:pPr>
              <w:jc w:val="center"/>
              <w:rPr>
                <w:sz w:val="24"/>
                <w:szCs w:val="24"/>
              </w:rPr>
            </w:pPr>
            <w:r>
              <w:rPr>
                <w:sz w:val="24"/>
                <w:szCs w:val="24"/>
              </w:rPr>
              <w:t>Impugnação do processo licitatório.</w:t>
            </w:r>
          </w:p>
        </w:tc>
      </w:tr>
      <w:tr w:rsidR="00E405B8" w:rsidTr="00DE0884">
        <w:tc>
          <w:tcPr>
            <w:tcW w:w="1129" w:type="dxa"/>
          </w:tcPr>
          <w:p w:rsidR="00E405B8" w:rsidRPr="00A07105" w:rsidRDefault="00E405B8" w:rsidP="00DE0884">
            <w:pPr>
              <w:jc w:val="center"/>
              <w:rPr>
                <w:b/>
                <w:sz w:val="24"/>
                <w:szCs w:val="24"/>
              </w:rPr>
            </w:pPr>
            <w:r w:rsidRPr="00A07105">
              <w:rPr>
                <w:b/>
                <w:sz w:val="24"/>
                <w:szCs w:val="24"/>
              </w:rPr>
              <w:t>Id</w:t>
            </w:r>
          </w:p>
        </w:tc>
        <w:tc>
          <w:tcPr>
            <w:tcW w:w="4756" w:type="dxa"/>
            <w:gridSpan w:val="2"/>
            <w:shd w:val="clear" w:color="auto" w:fill="808080" w:themeFill="background1" w:themeFillShade="80"/>
          </w:tcPr>
          <w:p w:rsidR="00E405B8" w:rsidRPr="001C670E" w:rsidRDefault="00E405B8" w:rsidP="00DE0884">
            <w:pPr>
              <w:jc w:val="center"/>
              <w:rPr>
                <w:b/>
                <w:sz w:val="24"/>
                <w:szCs w:val="24"/>
              </w:rPr>
            </w:pPr>
            <w:r w:rsidRPr="001C670E">
              <w:rPr>
                <w:b/>
                <w:sz w:val="24"/>
                <w:szCs w:val="24"/>
              </w:rPr>
              <w:t>Ação Preventiva</w:t>
            </w:r>
          </w:p>
        </w:tc>
        <w:tc>
          <w:tcPr>
            <w:tcW w:w="3182" w:type="dxa"/>
            <w:shd w:val="clear" w:color="auto" w:fill="808080" w:themeFill="background1" w:themeFillShade="80"/>
          </w:tcPr>
          <w:p w:rsidR="00E405B8" w:rsidRPr="00A07105" w:rsidRDefault="00E405B8" w:rsidP="00DE0884">
            <w:pPr>
              <w:jc w:val="center"/>
              <w:rPr>
                <w:b/>
                <w:sz w:val="24"/>
                <w:szCs w:val="24"/>
              </w:rPr>
            </w:pPr>
            <w:r w:rsidRPr="00A07105">
              <w:rPr>
                <w:b/>
                <w:sz w:val="24"/>
                <w:szCs w:val="24"/>
              </w:rPr>
              <w:t>Responsável</w:t>
            </w:r>
          </w:p>
        </w:tc>
      </w:tr>
      <w:tr w:rsidR="00E405B8" w:rsidTr="00DE0884">
        <w:tc>
          <w:tcPr>
            <w:tcW w:w="1129" w:type="dxa"/>
          </w:tcPr>
          <w:p w:rsidR="00E405B8" w:rsidRDefault="00E405B8" w:rsidP="00DE0884">
            <w:pPr>
              <w:jc w:val="center"/>
              <w:rPr>
                <w:b/>
                <w:sz w:val="24"/>
                <w:szCs w:val="24"/>
              </w:rPr>
            </w:pPr>
          </w:p>
          <w:p w:rsidR="00E405B8" w:rsidRDefault="00E405B8" w:rsidP="00DE0884">
            <w:pPr>
              <w:jc w:val="center"/>
              <w:rPr>
                <w:b/>
                <w:sz w:val="24"/>
                <w:szCs w:val="24"/>
              </w:rPr>
            </w:pPr>
          </w:p>
          <w:p w:rsidR="00E405B8" w:rsidRDefault="00E405B8" w:rsidP="00DE0884">
            <w:pPr>
              <w:jc w:val="center"/>
              <w:rPr>
                <w:b/>
                <w:sz w:val="24"/>
                <w:szCs w:val="24"/>
              </w:rPr>
            </w:pPr>
          </w:p>
          <w:p w:rsidR="00E405B8" w:rsidRPr="00A07105" w:rsidRDefault="00E405B8" w:rsidP="00DE0884">
            <w:pPr>
              <w:jc w:val="center"/>
              <w:rPr>
                <w:b/>
                <w:sz w:val="24"/>
                <w:szCs w:val="24"/>
              </w:rPr>
            </w:pPr>
            <w:r w:rsidRPr="00A07105">
              <w:rPr>
                <w:b/>
                <w:sz w:val="24"/>
                <w:szCs w:val="24"/>
              </w:rPr>
              <w:t>1</w:t>
            </w:r>
          </w:p>
        </w:tc>
        <w:tc>
          <w:tcPr>
            <w:tcW w:w="4756" w:type="dxa"/>
            <w:gridSpan w:val="2"/>
          </w:tcPr>
          <w:p w:rsidR="00E405B8" w:rsidRPr="001C670E" w:rsidRDefault="00E405B8" w:rsidP="00DE0884">
            <w:pPr>
              <w:jc w:val="both"/>
              <w:rPr>
                <w:sz w:val="24"/>
                <w:szCs w:val="24"/>
              </w:rPr>
            </w:pPr>
            <w:r>
              <w:rPr>
                <w:sz w:val="24"/>
                <w:szCs w:val="24"/>
              </w:rPr>
              <w:t>Implantar sistemática para constante treinamento dos pregoeiros;</w:t>
            </w:r>
          </w:p>
        </w:tc>
        <w:tc>
          <w:tcPr>
            <w:tcW w:w="3182" w:type="dxa"/>
          </w:tcPr>
          <w:p w:rsidR="00E405B8" w:rsidRDefault="00E405B8" w:rsidP="00DE0884">
            <w:pPr>
              <w:jc w:val="center"/>
              <w:rPr>
                <w:sz w:val="24"/>
                <w:szCs w:val="24"/>
              </w:rPr>
            </w:pPr>
          </w:p>
          <w:p w:rsidR="00E405B8" w:rsidRDefault="00E405B8" w:rsidP="00DE0884">
            <w:pPr>
              <w:jc w:val="center"/>
              <w:rPr>
                <w:sz w:val="24"/>
                <w:szCs w:val="24"/>
              </w:rPr>
            </w:pPr>
            <w:r>
              <w:rPr>
                <w:rFonts w:cstheme="minorHAnsi"/>
                <w:sz w:val="24"/>
                <w:szCs w:val="24"/>
              </w:rPr>
              <w:t>Comissão Permanente de Licitação</w:t>
            </w:r>
          </w:p>
          <w:p w:rsidR="00E405B8" w:rsidRDefault="00E405B8" w:rsidP="00DE0884">
            <w:pPr>
              <w:jc w:val="center"/>
              <w:rPr>
                <w:sz w:val="24"/>
                <w:szCs w:val="24"/>
              </w:rPr>
            </w:pPr>
          </w:p>
          <w:p w:rsidR="00E405B8" w:rsidRDefault="00E405B8" w:rsidP="00DE0884">
            <w:pPr>
              <w:jc w:val="center"/>
              <w:rPr>
                <w:sz w:val="24"/>
                <w:szCs w:val="24"/>
              </w:rPr>
            </w:pPr>
          </w:p>
        </w:tc>
      </w:tr>
      <w:tr w:rsidR="00E405B8" w:rsidTr="00DE0884">
        <w:tc>
          <w:tcPr>
            <w:tcW w:w="1129" w:type="dxa"/>
          </w:tcPr>
          <w:p w:rsidR="00E405B8" w:rsidRPr="00A07105" w:rsidRDefault="00E405B8" w:rsidP="00DE0884">
            <w:pPr>
              <w:jc w:val="center"/>
              <w:rPr>
                <w:b/>
                <w:sz w:val="24"/>
                <w:szCs w:val="24"/>
              </w:rPr>
            </w:pPr>
            <w:r w:rsidRPr="00A07105">
              <w:rPr>
                <w:b/>
                <w:sz w:val="24"/>
                <w:szCs w:val="24"/>
              </w:rPr>
              <w:t>Id</w:t>
            </w:r>
          </w:p>
        </w:tc>
        <w:tc>
          <w:tcPr>
            <w:tcW w:w="4756" w:type="dxa"/>
            <w:gridSpan w:val="2"/>
            <w:shd w:val="clear" w:color="auto" w:fill="808080" w:themeFill="background1" w:themeFillShade="80"/>
          </w:tcPr>
          <w:p w:rsidR="00E405B8" w:rsidRPr="00A07105" w:rsidRDefault="00E405B8" w:rsidP="00DE0884">
            <w:pPr>
              <w:jc w:val="center"/>
              <w:rPr>
                <w:b/>
                <w:sz w:val="24"/>
                <w:szCs w:val="24"/>
              </w:rPr>
            </w:pPr>
            <w:r w:rsidRPr="00A07105">
              <w:rPr>
                <w:b/>
                <w:sz w:val="24"/>
                <w:szCs w:val="24"/>
              </w:rPr>
              <w:t>Ação de Contingência</w:t>
            </w:r>
          </w:p>
        </w:tc>
        <w:tc>
          <w:tcPr>
            <w:tcW w:w="3182" w:type="dxa"/>
            <w:shd w:val="clear" w:color="auto" w:fill="808080" w:themeFill="background1" w:themeFillShade="80"/>
          </w:tcPr>
          <w:p w:rsidR="00E405B8" w:rsidRPr="00A07105" w:rsidRDefault="00E405B8" w:rsidP="00DE0884">
            <w:pPr>
              <w:jc w:val="center"/>
              <w:rPr>
                <w:b/>
                <w:sz w:val="24"/>
                <w:szCs w:val="24"/>
              </w:rPr>
            </w:pPr>
            <w:r w:rsidRPr="00A07105">
              <w:rPr>
                <w:b/>
                <w:sz w:val="24"/>
                <w:szCs w:val="24"/>
              </w:rPr>
              <w:t>Responsável</w:t>
            </w:r>
          </w:p>
        </w:tc>
      </w:tr>
      <w:tr w:rsidR="00E405B8" w:rsidTr="00DE0884">
        <w:tc>
          <w:tcPr>
            <w:tcW w:w="1129" w:type="dxa"/>
          </w:tcPr>
          <w:p w:rsidR="00E405B8" w:rsidRPr="00A07105" w:rsidRDefault="00E405B8" w:rsidP="00DE0884">
            <w:pPr>
              <w:jc w:val="center"/>
              <w:rPr>
                <w:b/>
                <w:sz w:val="24"/>
                <w:szCs w:val="24"/>
              </w:rPr>
            </w:pPr>
            <w:r w:rsidRPr="00A07105">
              <w:rPr>
                <w:b/>
                <w:sz w:val="24"/>
                <w:szCs w:val="24"/>
              </w:rPr>
              <w:t>1</w:t>
            </w:r>
          </w:p>
        </w:tc>
        <w:tc>
          <w:tcPr>
            <w:tcW w:w="4756" w:type="dxa"/>
            <w:gridSpan w:val="2"/>
          </w:tcPr>
          <w:p w:rsidR="00E405B8" w:rsidRDefault="00E405B8" w:rsidP="00DE0884">
            <w:pPr>
              <w:jc w:val="both"/>
              <w:rPr>
                <w:sz w:val="24"/>
                <w:szCs w:val="24"/>
              </w:rPr>
            </w:pPr>
            <w:r>
              <w:rPr>
                <w:sz w:val="24"/>
                <w:szCs w:val="24"/>
              </w:rPr>
              <w:t>Análise da adequação com a habilitação exigida no edital, em relação as demais empresas vencedoras do certame.</w:t>
            </w:r>
          </w:p>
        </w:tc>
        <w:tc>
          <w:tcPr>
            <w:tcW w:w="3182" w:type="dxa"/>
          </w:tcPr>
          <w:p w:rsidR="00E405B8" w:rsidRDefault="00E405B8" w:rsidP="00DE0884">
            <w:pPr>
              <w:jc w:val="center"/>
              <w:rPr>
                <w:sz w:val="24"/>
                <w:szCs w:val="24"/>
              </w:rPr>
            </w:pPr>
            <w:r>
              <w:rPr>
                <w:rFonts w:cstheme="minorHAnsi"/>
                <w:sz w:val="24"/>
                <w:szCs w:val="24"/>
              </w:rPr>
              <w:t>Comissão Permanente de Licitação</w:t>
            </w:r>
          </w:p>
          <w:p w:rsidR="00E405B8" w:rsidRDefault="00E405B8" w:rsidP="00DE0884">
            <w:pPr>
              <w:jc w:val="center"/>
              <w:rPr>
                <w:sz w:val="24"/>
                <w:szCs w:val="24"/>
              </w:rPr>
            </w:pPr>
          </w:p>
          <w:p w:rsidR="00E405B8" w:rsidRDefault="00E405B8" w:rsidP="00DE0884">
            <w:pPr>
              <w:jc w:val="center"/>
              <w:rPr>
                <w:sz w:val="24"/>
                <w:szCs w:val="24"/>
              </w:rPr>
            </w:pPr>
          </w:p>
        </w:tc>
      </w:tr>
    </w:tbl>
    <w:p w:rsidR="00E405B8" w:rsidRDefault="00E405B8" w:rsidP="00E405B8">
      <w:pPr>
        <w:spacing w:after="0"/>
        <w:rPr>
          <w:sz w:val="20"/>
          <w:szCs w:val="20"/>
        </w:rPr>
      </w:pPr>
    </w:p>
    <w:p w:rsidR="00E405B8" w:rsidRPr="00A07105" w:rsidRDefault="00E405B8" w:rsidP="00E405B8">
      <w:pPr>
        <w:spacing w:after="0"/>
        <w:rPr>
          <w:sz w:val="20"/>
          <w:szCs w:val="20"/>
        </w:rPr>
      </w:pPr>
    </w:p>
    <w:tbl>
      <w:tblPr>
        <w:tblStyle w:val="Tabelacomgrade"/>
        <w:tblW w:w="9067" w:type="dxa"/>
        <w:tblLook w:val="04A0"/>
      </w:tblPr>
      <w:tblGrid>
        <w:gridCol w:w="1129"/>
        <w:gridCol w:w="567"/>
        <w:gridCol w:w="4189"/>
        <w:gridCol w:w="3182"/>
      </w:tblGrid>
      <w:tr w:rsidR="00E405B8" w:rsidRPr="007F2A42" w:rsidTr="00DE0884">
        <w:tc>
          <w:tcPr>
            <w:tcW w:w="9067" w:type="dxa"/>
            <w:gridSpan w:val="4"/>
            <w:shd w:val="clear" w:color="auto" w:fill="808080" w:themeFill="background1" w:themeFillShade="80"/>
          </w:tcPr>
          <w:p w:rsidR="00E405B8" w:rsidRPr="008C06C6" w:rsidRDefault="00E405B8" w:rsidP="00DE0884">
            <w:pPr>
              <w:jc w:val="center"/>
              <w:rPr>
                <w:b/>
                <w:sz w:val="24"/>
                <w:szCs w:val="24"/>
              </w:rPr>
            </w:pPr>
            <w:r w:rsidRPr="008C06C6">
              <w:rPr>
                <w:b/>
                <w:sz w:val="24"/>
                <w:szCs w:val="24"/>
              </w:rPr>
              <w:t>RISCO</w:t>
            </w:r>
            <w:r>
              <w:rPr>
                <w:b/>
                <w:sz w:val="24"/>
                <w:szCs w:val="24"/>
              </w:rPr>
              <w:t>: Falha do Pregoeiro na análise dos índices financeiros exigidos no edital.</w:t>
            </w:r>
          </w:p>
        </w:tc>
      </w:tr>
      <w:tr w:rsidR="00E405B8" w:rsidTr="00DE0884">
        <w:tc>
          <w:tcPr>
            <w:tcW w:w="1696" w:type="dxa"/>
            <w:gridSpan w:val="2"/>
          </w:tcPr>
          <w:p w:rsidR="00E405B8" w:rsidRPr="00A07105" w:rsidRDefault="00E405B8" w:rsidP="00DE0884">
            <w:pPr>
              <w:jc w:val="center"/>
              <w:rPr>
                <w:b/>
                <w:sz w:val="24"/>
                <w:szCs w:val="24"/>
              </w:rPr>
            </w:pPr>
            <w:r w:rsidRPr="00A07105">
              <w:rPr>
                <w:b/>
                <w:sz w:val="24"/>
                <w:szCs w:val="24"/>
              </w:rPr>
              <w:t>Probabilidade:</w:t>
            </w:r>
          </w:p>
        </w:tc>
        <w:tc>
          <w:tcPr>
            <w:tcW w:w="7371" w:type="dxa"/>
            <w:gridSpan w:val="2"/>
          </w:tcPr>
          <w:p w:rsidR="00E405B8" w:rsidRDefault="00E405B8" w:rsidP="00DE0884">
            <w:pPr>
              <w:rPr>
                <w:sz w:val="24"/>
                <w:szCs w:val="24"/>
              </w:rPr>
            </w:pPr>
            <w:proofErr w:type="gramStart"/>
            <w:r>
              <w:rPr>
                <w:sz w:val="24"/>
                <w:szCs w:val="24"/>
              </w:rPr>
              <w:t xml:space="preserve">( </w:t>
            </w:r>
            <w:proofErr w:type="gramEnd"/>
            <w:r>
              <w:rPr>
                <w:sz w:val="24"/>
                <w:szCs w:val="24"/>
              </w:rPr>
              <w:t xml:space="preserve">X ) Baixa                         (    ) Média                         (    ) Alta                              </w:t>
            </w:r>
          </w:p>
        </w:tc>
      </w:tr>
      <w:tr w:rsidR="00E405B8" w:rsidTr="00DE0884">
        <w:tc>
          <w:tcPr>
            <w:tcW w:w="1696" w:type="dxa"/>
            <w:gridSpan w:val="2"/>
          </w:tcPr>
          <w:p w:rsidR="00E405B8" w:rsidRPr="00A07105" w:rsidRDefault="00E405B8" w:rsidP="00DE0884">
            <w:pPr>
              <w:jc w:val="center"/>
              <w:rPr>
                <w:b/>
                <w:sz w:val="24"/>
                <w:szCs w:val="24"/>
              </w:rPr>
            </w:pPr>
            <w:r w:rsidRPr="00A07105">
              <w:rPr>
                <w:b/>
                <w:sz w:val="24"/>
                <w:szCs w:val="24"/>
              </w:rPr>
              <w:t>Impacto:</w:t>
            </w:r>
          </w:p>
        </w:tc>
        <w:tc>
          <w:tcPr>
            <w:tcW w:w="7371" w:type="dxa"/>
            <w:gridSpan w:val="2"/>
          </w:tcPr>
          <w:p w:rsidR="00E405B8" w:rsidRDefault="00E405B8" w:rsidP="00DE0884">
            <w:pPr>
              <w:rPr>
                <w:sz w:val="24"/>
                <w:szCs w:val="24"/>
              </w:rPr>
            </w:pPr>
            <w:proofErr w:type="gramStart"/>
            <w:r>
              <w:rPr>
                <w:sz w:val="24"/>
                <w:szCs w:val="24"/>
              </w:rPr>
              <w:t xml:space="preserve">(   </w:t>
            </w:r>
            <w:proofErr w:type="gramEnd"/>
            <w:r>
              <w:rPr>
                <w:sz w:val="24"/>
                <w:szCs w:val="24"/>
              </w:rPr>
              <w:t xml:space="preserve">) Baixa                         (    ) Média                          ( X ) Alta                              </w:t>
            </w:r>
          </w:p>
        </w:tc>
      </w:tr>
      <w:tr w:rsidR="00E405B8" w:rsidTr="00DE0884">
        <w:tc>
          <w:tcPr>
            <w:tcW w:w="1129" w:type="dxa"/>
          </w:tcPr>
          <w:p w:rsidR="00E405B8" w:rsidRPr="00A07105" w:rsidRDefault="00E405B8" w:rsidP="00DE0884">
            <w:pPr>
              <w:jc w:val="center"/>
              <w:rPr>
                <w:b/>
                <w:sz w:val="24"/>
                <w:szCs w:val="24"/>
              </w:rPr>
            </w:pPr>
            <w:r w:rsidRPr="00A07105">
              <w:rPr>
                <w:b/>
                <w:sz w:val="24"/>
                <w:szCs w:val="24"/>
              </w:rPr>
              <w:t>Id</w:t>
            </w:r>
          </w:p>
        </w:tc>
        <w:tc>
          <w:tcPr>
            <w:tcW w:w="7938" w:type="dxa"/>
            <w:gridSpan w:val="3"/>
            <w:shd w:val="clear" w:color="auto" w:fill="808080" w:themeFill="background1" w:themeFillShade="80"/>
          </w:tcPr>
          <w:p w:rsidR="00E405B8" w:rsidRPr="00C66BF4" w:rsidRDefault="00E405B8" w:rsidP="00DE0884">
            <w:pPr>
              <w:jc w:val="center"/>
              <w:rPr>
                <w:b/>
                <w:sz w:val="24"/>
                <w:szCs w:val="24"/>
              </w:rPr>
            </w:pPr>
            <w:r w:rsidRPr="00C66BF4">
              <w:rPr>
                <w:b/>
                <w:sz w:val="24"/>
                <w:szCs w:val="24"/>
              </w:rPr>
              <w:t>Dano</w:t>
            </w:r>
          </w:p>
        </w:tc>
      </w:tr>
      <w:tr w:rsidR="00E405B8" w:rsidTr="00DE0884">
        <w:tc>
          <w:tcPr>
            <w:tcW w:w="1129" w:type="dxa"/>
          </w:tcPr>
          <w:p w:rsidR="00E405B8" w:rsidRDefault="00E405B8" w:rsidP="00DE0884">
            <w:pPr>
              <w:jc w:val="center"/>
              <w:rPr>
                <w:b/>
                <w:sz w:val="24"/>
                <w:szCs w:val="24"/>
              </w:rPr>
            </w:pPr>
          </w:p>
          <w:p w:rsidR="00E405B8" w:rsidRPr="00A07105" w:rsidRDefault="00E405B8" w:rsidP="00DE0884">
            <w:pPr>
              <w:jc w:val="center"/>
              <w:rPr>
                <w:b/>
                <w:sz w:val="24"/>
                <w:szCs w:val="24"/>
              </w:rPr>
            </w:pPr>
            <w:r w:rsidRPr="00A07105">
              <w:rPr>
                <w:b/>
                <w:sz w:val="24"/>
                <w:szCs w:val="24"/>
              </w:rPr>
              <w:t>1</w:t>
            </w:r>
          </w:p>
        </w:tc>
        <w:tc>
          <w:tcPr>
            <w:tcW w:w="7938" w:type="dxa"/>
            <w:gridSpan w:val="3"/>
          </w:tcPr>
          <w:p w:rsidR="00E405B8" w:rsidRDefault="00E405B8" w:rsidP="00DE0884">
            <w:pPr>
              <w:rPr>
                <w:sz w:val="24"/>
                <w:szCs w:val="24"/>
              </w:rPr>
            </w:pPr>
            <w:r>
              <w:rPr>
                <w:sz w:val="24"/>
                <w:szCs w:val="24"/>
              </w:rPr>
              <w:t>Contratação de empresa em situação financeira incompatível com a necessária para execução do contrato.</w:t>
            </w:r>
          </w:p>
        </w:tc>
      </w:tr>
      <w:tr w:rsidR="00E405B8" w:rsidTr="00DE0884">
        <w:tc>
          <w:tcPr>
            <w:tcW w:w="1129" w:type="dxa"/>
          </w:tcPr>
          <w:p w:rsidR="00E405B8" w:rsidRPr="00A07105" w:rsidRDefault="00E405B8" w:rsidP="00DE0884">
            <w:pPr>
              <w:jc w:val="center"/>
              <w:rPr>
                <w:b/>
                <w:sz w:val="24"/>
                <w:szCs w:val="24"/>
              </w:rPr>
            </w:pPr>
            <w:r w:rsidRPr="00A07105">
              <w:rPr>
                <w:b/>
                <w:sz w:val="24"/>
                <w:szCs w:val="24"/>
              </w:rPr>
              <w:t>Id</w:t>
            </w:r>
          </w:p>
        </w:tc>
        <w:tc>
          <w:tcPr>
            <w:tcW w:w="4756" w:type="dxa"/>
            <w:gridSpan w:val="2"/>
            <w:shd w:val="clear" w:color="auto" w:fill="808080" w:themeFill="background1" w:themeFillShade="80"/>
          </w:tcPr>
          <w:p w:rsidR="00E405B8" w:rsidRPr="00A07105" w:rsidRDefault="00E405B8" w:rsidP="00DE0884">
            <w:pPr>
              <w:jc w:val="center"/>
              <w:rPr>
                <w:b/>
                <w:sz w:val="24"/>
                <w:szCs w:val="24"/>
              </w:rPr>
            </w:pPr>
            <w:r w:rsidRPr="00A07105">
              <w:rPr>
                <w:b/>
                <w:sz w:val="24"/>
                <w:szCs w:val="24"/>
              </w:rPr>
              <w:t>Ação Preventiva</w:t>
            </w:r>
          </w:p>
        </w:tc>
        <w:tc>
          <w:tcPr>
            <w:tcW w:w="3182" w:type="dxa"/>
            <w:shd w:val="clear" w:color="auto" w:fill="808080" w:themeFill="background1" w:themeFillShade="80"/>
          </w:tcPr>
          <w:p w:rsidR="00E405B8" w:rsidRPr="00A07105" w:rsidRDefault="00E405B8" w:rsidP="00DE0884">
            <w:pPr>
              <w:jc w:val="center"/>
              <w:rPr>
                <w:b/>
                <w:sz w:val="24"/>
                <w:szCs w:val="24"/>
              </w:rPr>
            </w:pPr>
            <w:r w:rsidRPr="00A07105">
              <w:rPr>
                <w:b/>
                <w:sz w:val="24"/>
                <w:szCs w:val="24"/>
              </w:rPr>
              <w:t>Responsável</w:t>
            </w:r>
          </w:p>
        </w:tc>
      </w:tr>
      <w:tr w:rsidR="00E405B8" w:rsidTr="00DE0884">
        <w:tc>
          <w:tcPr>
            <w:tcW w:w="1129" w:type="dxa"/>
          </w:tcPr>
          <w:p w:rsidR="00E405B8" w:rsidRPr="00A07105" w:rsidRDefault="00E405B8" w:rsidP="00DE0884">
            <w:pPr>
              <w:jc w:val="center"/>
              <w:rPr>
                <w:b/>
                <w:sz w:val="24"/>
                <w:szCs w:val="24"/>
              </w:rPr>
            </w:pPr>
            <w:r w:rsidRPr="00A07105">
              <w:rPr>
                <w:b/>
                <w:sz w:val="24"/>
                <w:szCs w:val="24"/>
              </w:rPr>
              <w:t>1</w:t>
            </w:r>
          </w:p>
        </w:tc>
        <w:tc>
          <w:tcPr>
            <w:tcW w:w="4756" w:type="dxa"/>
            <w:gridSpan w:val="2"/>
          </w:tcPr>
          <w:p w:rsidR="00E405B8" w:rsidRDefault="00E405B8" w:rsidP="00DE0884">
            <w:pPr>
              <w:jc w:val="both"/>
              <w:rPr>
                <w:sz w:val="24"/>
                <w:szCs w:val="24"/>
              </w:rPr>
            </w:pPr>
            <w:r>
              <w:rPr>
                <w:sz w:val="24"/>
                <w:szCs w:val="24"/>
              </w:rPr>
              <w:t>Implantar sistemática necessária para o constante treinamento dos pregoeiros;</w:t>
            </w:r>
          </w:p>
          <w:p w:rsidR="00E405B8" w:rsidRDefault="00E405B8" w:rsidP="00DE0884">
            <w:pPr>
              <w:jc w:val="both"/>
              <w:rPr>
                <w:sz w:val="24"/>
                <w:szCs w:val="24"/>
              </w:rPr>
            </w:pPr>
            <w:r>
              <w:rPr>
                <w:sz w:val="24"/>
                <w:szCs w:val="24"/>
              </w:rPr>
              <w:t>Fazer constar na equipe de planejamento, pessoal com capacidade técnica exigida.</w:t>
            </w:r>
          </w:p>
        </w:tc>
        <w:tc>
          <w:tcPr>
            <w:tcW w:w="3182" w:type="dxa"/>
          </w:tcPr>
          <w:p w:rsidR="00E405B8" w:rsidRDefault="00E405B8" w:rsidP="00DE0884">
            <w:pPr>
              <w:jc w:val="center"/>
              <w:rPr>
                <w:sz w:val="24"/>
                <w:szCs w:val="24"/>
              </w:rPr>
            </w:pPr>
            <w:r>
              <w:rPr>
                <w:rFonts w:cstheme="minorHAnsi"/>
                <w:sz w:val="24"/>
                <w:szCs w:val="24"/>
              </w:rPr>
              <w:t>Comissão Permanente de Licitação</w:t>
            </w:r>
          </w:p>
          <w:p w:rsidR="00E405B8" w:rsidRDefault="00E405B8" w:rsidP="00DE0884">
            <w:pPr>
              <w:jc w:val="center"/>
              <w:rPr>
                <w:sz w:val="24"/>
                <w:szCs w:val="24"/>
              </w:rPr>
            </w:pPr>
          </w:p>
        </w:tc>
      </w:tr>
      <w:tr w:rsidR="00E405B8" w:rsidTr="00DE0884">
        <w:tc>
          <w:tcPr>
            <w:tcW w:w="1129" w:type="dxa"/>
          </w:tcPr>
          <w:p w:rsidR="00E405B8" w:rsidRPr="00A07105" w:rsidRDefault="00E405B8" w:rsidP="00DE0884">
            <w:pPr>
              <w:jc w:val="center"/>
              <w:rPr>
                <w:b/>
                <w:sz w:val="24"/>
                <w:szCs w:val="24"/>
              </w:rPr>
            </w:pPr>
            <w:r w:rsidRPr="00A07105">
              <w:rPr>
                <w:b/>
                <w:sz w:val="24"/>
                <w:szCs w:val="24"/>
              </w:rPr>
              <w:t>Id</w:t>
            </w:r>
          </w:p>
        </w:tc>
        <w:tc>
          <w:tcPr>
            <w:tcW w:w="4756" w:type="dxa"/>
            <w:gridSpan w:val="2"/>
            <w:shd w:val="clear" w:color="auto" w:fill="808080" w:themeFill="background1" w:themeFillShade="80"/>
          </w:tcPr>
          <w:p w:rsidR="00E405B8" w:rsidRPr="00A07105" w:rsidRDefault="00E405B8" w:rsidP="00DE0884">
            <w:pPr>
              <w:jc w:val="center"/>
              <w:rPr>
                <w:b/>
                <w:sz w:val="24"/>
                <w:szCs w:val="24"/>
              </w:rPr>
            </w:pPr>
            <w:r w:rsidRPr="00A07105">
              <w:rPr>
                <w:b/>
                <w:sz w:val="24"/>
                <w:szCs w:val="24"/>
              </w:rPr>
              <w:t>Ação de Contingência</w:t>
            </w:r>
          </w:p>
        </w:tc>
        <w:tc>
          <w:tcPr>
            <w:tcW w:w="3182" w:type="dxa"/>
            <w:shd w:val="clear" w:color="auto" w:fill="808080" w:themeFill="background1" w:themeFillShade="80"/>
          </w:tcPr>
          <w:p w:rsidR="00E405B8" w:rsidRPr="00A07105" w:rsidRDefault="00E405B8" w:rsidP="00DE0884">
            <w:pPr>
              <w:jc w:val="center"/>
              <w:rPr>
                <w:b/>
                <w:sz w:val="24"/>
                <w:szCs w:val="24"/>
              </w:rPr>
            </w:pPr>
            <w:r w:rsidRPr="00A07105">
              <w:rPr>
                <w:b/>
                <w:sz w:val="24"/>
                <w:szCs w:val="24"/>
              </w:rPr>
              <w:t>Responsável</w:t>
            </w:r>
          </w:p>
        </w:tc>
      </w:tr>
      <w:tr w:rsidR="00E405B8" w:rsidTr="00DE0884">
        <w:tc>
          <w:tcPr>
            <w:tcW w:w="1129" w:type="dxa"/>
          </w:tcPr>
          <w:p w:rsidR="00E405B8" w:rsidRDefault="00E405B8" w:rsidP="00DE0884">
            <w:pPr>
              <w:jc w:val="center"/>
              <w:rPr>
                <w:b/>
                <w:sz w:val="24"/>
                <w:szCs w:val="24"/>
              </w:rPr>
            </w:pPr>
          </w:p>
          <w:p w:rsidR="00E405B8" w:rsidRDefault="00E405B8" w:rsidP="00DE0884">
            <w:pPr>
              <w:jc w:val="center"/>
              <w:rPr>
                <w:b/>
                <w:sz w:val="24"/>
                <w:szCs w:val="24"/>
              </w:rPr>
            </w:pPr>
          </w:p>
          <w:p w:rsidR="00E405B8" w:rsidRPr="00A07105" w:rsidRDefault="00E405B8" w:rsidP="00DE0884">
            <w:pPr>
              <w:jc w:val="center"/>
              <w:rPr>
                <w:b/>
                <w:sz w:val="24"/>
                <w:szCs w:val="24"/>
              </w:rPr>
            </w:pPr>
            <w:r w:rsidRPr="00A07105">
              <w:rPr>
                <w:b/>
                <w:sz w:val="24"/>
                <w:szCs w:val="24"/>
              </w:rPr>
              <w:t>1</w:t>
            </w:r>
          </w:p>
        </w:tc>
        <w:tc>
          <w:tcPr>
            <w:tcW w:w="4756" w:type="dxa"/>
            <w:gridSpan w:val="2"/>
          </w:tcPr>
          <w:p w:rsidR="00E405B8" w:rsidRDefault="00E405B8" w:rsidP="00DE0884">
            <w:pPr>
              <w:jc w:val="both"/>
              <w:rPr>
                <w:sz w:val="24"/>
                <w:szCs w:val="24"/>
              </w:rPr>
            </w:pPr>
            <w:r>
              <w:rPr>
                <w:sz w:val="24"/>
                <w:szCs w:val="24"/>
              </w:rPr>
              <w:t>Avaliar a situação apresentada pela empresa vencedora, quanto ao atendimento das condições necessárias para execução contratual;</w:t>
            </w:r>
          </w:p>
          <w:p w:rsidR="00E405B8" w:rsidRDefault="00E405B8" w:rsidP="00DE0884">
            <w:pPr>
              <w:jc w:val="both"/>
              <w:rPr>
                <w:sz w:val="24"/>
                <w:szCs w:val="24"/>
              </w:rPr>
            </w:pPr>
            <w:r>
              <w:rPr>
                <w:sz w:val="24"/>
                <w:szCs w:val="24"/>
              </w:rPr>
              <w:t>Em caso de não atendimento, submeter a análise jurídica para verificação quanto a possibilidade da manutenção do contrato.</w:t>
            </w:r>
          </w:p>
        </w:tc>
        <w:tc>
          <w:tcPr>
            <w:tcW w:w="3182" w:type="dxa"/>
          </w:tcPr>
          <w:p w:rsidR="00E405B8" w:rsidRDefault="00E405B8" w:rsidP="00DE0884">
            <w:pPr>
              <w:jc w:val="center"/>
              <w:rPr>
                <w:sz w:val="24"/>
                <w:szCs w:val="24"/>
              </w:rPr>
            </w:pPr>
          </w:p>
          <w:p w:rsidR="00E405B8" w:rsidRDefault="00E405B8" w:rsidP="00DE0884">
            <w:pPr>
              <w:jc w:val="center"/>
              <w:rPr>
                <w:sz w:val="24"/>
                <w:szCs w:val="24"/>
              </w:rPr>
            </w:pPr>
          </w:p>
          <w:p w:rsidR="00E405B8" w:rsidRDefault="00E405B8" w:rsidP="00DE0884">
            <w:pPr>
              <w:jc w:val="center"/>
              <w:rPr>
                <w:sz w:val="24"/>
                <w:szCs w:val="24"/>
              </w:rPr>
            </w:pPr>
            <w:r w:rsidRPr="002B78AE">
              <w:rPr>
                <w:rFonts w:cstheme="minorHAnsi"/>
                <w:sz w:val="24"/>
                <w:szCs w:val="24"/>
              </w:rPr>
              <w:t>Gestor do Órgão Central</w:t>
            </w:r>
          </w:p>
        </w:tc>
      </w:tr>
    </w:tbl>
    <w:p w:rsidR="00E405B8" w:rsidRDefault="00E405B8" w:rsidP="00E405B8">
      <w:pPr>
        <w:spacing w:after="0"/>
        <w:rPr>
          <w:sz w:val="20"/>
          <w:szCs w:val="20"/>
        </w:rPr>
      </w:pPr>
    </w:p>
    <w:p w:rsidR="00E405B8" w:rsidRDefault="00E405B8" w:rsidP="00E405B8">
      <w:pPr>
        <w:spacing w:after="0"/>
        <w:rPr>
          <w:sz w:val="20"/>
          <w:szCs w:val="20"/>
        </w:rPr>
      </w:pPr>
    </w:p>
    <w:p w:rsidR="00E405B8" w:rsidRDefault="00E405B8" w:rsidP="00E405B8">
      <w:pPr>
        <w:spacing w:after="0"/>
        <w:rPr>
          <w:sz w:val="20"/>
          <w:szCs w:val="20"/>
        </w:rPr>
      </w:pPr>
    </w:p>
    <w:p w:rsidR="00E405B8" w:rsidRDefault="00E405B8" w:rsidP="00E405B8">
      <w:pPr>
        <w:spacing w:after="0"/>
        <w:rPr>
          <w:sz w:val="20"/>
          <w:szCs w:val="20"/>
        </w:rPr>
      </w:pPr>
    </w:p>
    <w:p w:rsidR="00E405B8" w:rsidRDefault="00E405B8" w:rsidP="00E405B8">
      <w:pPr>
        <w:spacing w:after="0"/>
        <w:rPr>
          <w:sz w:val="20"/>
          <w:szCs w:val="20"/>
        </w:rPr>
      </w:pPr>
    </w:p>
    <w:p w:rsidR="00E405B8" w:rsidRDefault="00E405B8" w:rsidP="00E405B8">
      <w:pPr>
        <w:spacing w:after="0" w:line="360" w:lineRule="auto"/>
        <w:rPr>
          <w:rFonts w:ascii="Times New Roman" w:hAnsi="Times New Roman" w:cs="Times New Roman"/>
          <w:sz w:val="24"/>
          <w:szCs w:val="24"/>
        </w:rPr>
      </w:pPr>
    </w:p>
    <w:p w:rsidR="00E405B8" w:rsidRDefault="00E405B8" w:rsidP="00E405B8">
      <w:pPr>
        <w:spacing w:after="0" w:line="360" w:lineRule="auto"/>
        <w:rPr>
          <w:rFonts w:ascii="Times New Roman" w:hAnsi="Times New Roman" w:cs="Times New Roman"/>
          <w:sz w:val="24"/>
          <w:szCs w:val="24"/>
        </w:rPr>
      </w:pPr>
    </w:p>
    <w:p w:rsidR="00E405B8" w:rsidRDefault="00E405B8" w:rsidP="00E405B8">
      <w:pPr>
        <w:spacing w:after="0" w:line="360" w:lineRule="auto"/>
        <w:rPr>
          <w:rFonts w:ascii="Times New Roman" w:hAnsi="Times New Roman" w:cs="Times New Roman"/>
          <w:sz w:val="24"/>
          <w:szCs w:val="24"/>
        </w:rPr>
      </w:pPr>
    </w:p>
    <w:tbl>
      <w:tblPr>
        <w:tblW w:w="9638" w:type="dxa"/>
        <w:tblInd w:w="45" w:type="dxa"/>
        <w:tblLayout w:type="fixed"/>
        <w:tblCellMar>
          <w:left w:w="10" w:type="dxa"/>
          <w:right w:w="10" w:type="dxa"/>
        </w:tblCellMar>
        <w:tblLook w:val="04A0"/>
      </w:tblPr>
      <w:tblGrid>
        <w:gridCol w:w="577"/>
        <w:gridCol w:w="1015"/>
        <w:gridCol w:w="2682"/>
        <w:gridCol w:w="2682"/>
        <w:gridCol w:w="2682"/>
      </w:tblGrid>
      <w:tr w:rsidR="00664B6A" w:rsidRPr="00664B6A" w:rsidTr="00DE0884">
        <w:trPr>
          <w:trHeight w:hRule="exact" w:val="1814"/>
        </w:trPr>
        <w:tc>
          <w:tcPr>
            <w:tcW w:w="577" w:type="dxa"/>
            <w:vMerge w:val="restart"/>
            <w:tcMar>
              <w:top w:w="55" w:type="dxa"/>
              <w:left w:w="55" w:type="dxa"/>
              <w:bottom w:w="55" w:type="dxa"/>
              <w:right w:w="55" w:type="dxa"/>
            </w:tcMar>
          </w:tcPr>
          <w:p w:rsidR="00E405B8" w:rsidRPr="00664B6A" w:rsidRDefault="00E405B8" w:rsidP="00DE0884">
            <w:pPr>
              <w:pStyle w:val="TableContents"/>
              <w:rPr>
                <w:rFonts w:eastAsia="Arial Unicode MS" w:cs="Tahoma"/>
                <w:sz w:val="24"/>
                <w:eastAsianLayout w:id="1726637568" w:vert="1" w:vertCompress="1"/>
              </w:rPr>
            </w:pPr>
            <w:r w:rsidRPr="00664B6A">
              <w:rPr>
                <w:rFonts w:eastAsia="Arial Unicode MS" w:cs="Tahoma"/>
                <w:b/>
                <w:bCs/>
                <w:sz w:val="24"/>
                <w:eastAsianLayout w:id="1726637568" w:vert="1" w:vertCompress="1"/>
              </w:rPr>
              <w:t>PROBABILIDADE DE OCORRÊNCIA</w:t>
            </w:r>
            <w:r w:rsidRPr="00664B6A">
              <w:rPr>
                <w:rFonts w:eastAsia="Arial Unicode MS" w:cs="Tahoma"/>
                <w:sz w:val="24"/>
                <w:eastAsianLayout w:id="1726637568" w:vert="1" w:vertCompress="1"/>
              </w:rPr>
              <w:t xml:space="preserve">            </w:t>
            </w:r>
          </w:p>
        </w:tc>
        <w:tc>
          <w:tcPr>
            <w:tcW w:w="1015" w:type="dxa"/>
            <w:tcMar>
              <w:top w:w="55" w:type="dxa"/>
              <w:left w:w="55" w:type="dxa"/>
              <w:bottom w:w="55" w:type="dxa"/>
              <w:right w:w="55" w:type="dxa"/>
            </w:tcMar>
          </w:tcPr>
          <w:p w:rsidR="00E405B8" w:rsidRPr="00664B6A" w:rsidRDefault="00E405B8" w:rsidP="00DE0884">
            <w:pPr>
              <w:pStyle w:val="TableContents"/>
              <w:rPr>
                <w:rFonts w:eastAsia="Arial Unicode MS" w:cs="Tahoma"/>
                <w:b/>
                <w:bCs/>
                <w:sz w:val="24"/>
                <w:eastAsianLayout w:id="1726637569" w:vert="1" w:vertCompress="1"/>
              </w:rPr>
            </w:pPr>
            <w:r w:rsidRPr="00664B6A">
              <w:rPr>
                <w:rFonts w:eastAsia="Arial Unicode MS" w:cs="Tahoma"/>
                <w:b/>
                <w:bCs/>
                <w:sz w:val="24"/>
                <w:eastAsianLayout w:id="1726637569" w:vert="1" w:vertCompress="1"/>
              </w:rPr>
              <w:t xml:space="preserve">ALTA         </w:t>
            </w:r>
          </w:p>
        </w:tc>
        <w:tc>
          <w:tcPr>
            <w:tcW w:w="268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E405B8" w:rsidRPr="00664B6A" w:rsidRDefault="00E405B8" w:rsidP="00DE0884">
            <w:pPr>
              <w:pStyle w:val="TableContents"/>
              <w:rPr>
                <w:rFonts w:eastAsia="Arial Unicode MS" w:cs="Tahoma"/>
                <w:sz w:val="24"/>
              </w:rPr>
            </w:pPr>
          </w:p>
        </w:tc>
        <w:tc>
          <w:tcPr>
            <w:tcW w:w="2682"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E405B8" w:rsidRPr="00664B6A" w:rsidRDefault="00E405B8" w:rsidP="00DE0884">
            <w:pPr>
              <w:pStyle w:val="TableContents"/>
              <w:rPr>
                <w:rFonts w:eastAsia="Arial Unicode MS" w:cs="Tahoma"/>
                <w:sz w:val="24"/>
              </w:rPr>
            </w:pPr>
          </w:p>
        </w:tc>
        <w:tc>
          <w:tcPr>
            <w:tcW w:w="2682"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tcPr>
          <w:p w:rsidR="00E405B8" w:rsidRPr="00664B6A" w:rsidRDefault="00E405B8" w:rsidP="00DE0884">
            <w:pPr>
              <w:pStyle w:val="TableContents"/>
              <w:rPr>
                <w:rFonts w:eastAsia="Arial Unicode MS" w:cs="Tahoma"/>
                <w:sz w:val="24"/>
              </w:rPr>
            </w:pPr>
          </w:p>
        </w:tc>
      </w:tr>
      <w:tr w:rsidR="00664B6A" w:rsidRPr="00664B6A" w:rsidTr="00DE0884">
        <w:trPr>
          <w:trHeight w:hRule="exact" w:val="1814"/>
        </w:trPr>
        <w:tc>
          <w:tcPr>
            <w:tcW w:w="577" w:type="dxa"/>
            <w:vMerge/>
            <w:tcMar>
              <w:top w:w="55" w:type="dxa"/>
              <w:left w:w="55" w:type="dxa"/>
              <w:bottom w:w="55" w:type="dxa"/>
              <w:right w:w="55" w:type="dxa"/>
            </w:tcMar>
          </w:tcPr>
          <w:p w:rsidR="00E405B8" w:rsidRPr="00664B6A" w:rsidRDefault="00E405B8" w:rsidP="00DE0884">
            <w:pPr>
              <w:widowControl w:val="0"/>
              <w:rPr>
                <w:rFonts w:eastAsia="SimSun" w:cs="Mangal"/>
                <w:lang w:bidi="hi-IN"/>
              </w:rPr>
            </w:pPr>
          </w:p>
        </w:tc>
        <w:tc>
          <w:tcPr>
            <w:tcW w:w="1015" w:type="dxa"/>
            <w:tcMar>
              <w:top w:w="55" w:type="dxa"/>
              <w:left w:w="55" w:type="dxa"/>
              <w:bottom w:w="55" w:type="dxa"/>
              <w:right w:w="55" w:type="dxa"/>
            </w:tcMar>
          </w:tcPr>
          <w:p w:rsidR="00E405B8" w:rsidRPr="00664B6A" w:rsidRDefault="00E405B8" w:rsidP="00DE0884">
            <w:pPr>
              <w:pStyle w:val="TableContents"/>
              <w:rPr>
                <w:rFonts w:eastAsia="Arial Unicode MS" w:cs="Tahoma"/>
                <w:b/>
                <w:bCs/>
                <w:sz w:val="24"/>
                <w:eastAsianLayout w:id="1726637570" w:vert="1" w:vertCompress="1"/>
              </w:rPr>
            </w:pPr>
            <w:r w:rsidRPr="00664B6A">
              <w:rPr>
                <w:rFonts w:eastAsia="Arial Unicode MS" w:cs="Tahoma"/>
                <w:b/>
                <w:bCs/>
                <w:sz w:val="24"/>
                <w:eastAsianLayout w:id="1726637570" w:vert="1" w:vertCompress="1"/>
              </w:rPr>
              <w:t xml:space="preserve">MÉDIA        </w:t>
            </w:r>
          </w:p>
        </w:tc>
        <w:tc>
          <w:tcPr>
            <w:tcW w:w="2682" w:type="dxa"/>
            <w:tcBorders>
              <w:left w:val="single" w:sz="2" w:space="0" w:color="000000"/>
              <w:bottom w:val="single" w:sz="2" w:space="0" w:color="000000"/>
            </w:tcBorders>
            <w:tcMar>
              <w:top w:w="55" w:type="dxa"/>
              <w:left w:w="55" w:type="dxa"/>
              <w:bottom w:w="55" w:type="dxa"/>
              <w:right w:w="55" w:type="dxa"/>
            </w:tcMar>
            <w:vAlign w:val="center"/>
          </w:tcPr>
          <w:p w:rsidR="00E405B8" w:rsidRPr="00664B6A" w:rsidRDefault="00E405B8" w:rsidP="00DE0884">
            <w:pPr>
              <w:pStyle w:val="TableContents"/>
              <w:rPr>
                <w:rFonts w:eastAsia="Arial Unicode MS" w:cs="Tahoma"/>
                <w:sz w:val="24"/>
              </w:rPr>
            </w:pPr>
          </w:p>
        </w:tc>
        <w:tc>
          <w:tcPr>
            <w:tcW w:w="2682" w:type="dxa"/>
            <w:tcBorders>
              <w:left w:val="single" w:sz="2" w:space="0" w:color="000000"/>
              <w:bottom w:val="single" w:sz="2" w:space="0" w:color="000000"/>
            </w:tcBorders>
            <w:shd w:val="clear" w:color="auto" w:fill="EEEEEE"/>
            <w:tcMar>
              <w:top w:w="55" w:type="dxa"/>
              <w:left w:w="55" w:type="dxa"/>
              <w:bottom w:w="55" w:type="dxa"/>
              <w:right w:w="55" w:type="dxa"/>
            </w:tcMar>
            <w:vAlign w:val="center"/>
          </w:tcPr>
          <w:p w:rsidR="00E405B8" w:rsidRPr="00664B6A" w:rsidRDefault="00E405B8" w:rsidP="00DE0884">
            <w:pPr>
              <w:pStyle w:val="TableContents"/>
              <w:rPr>
                <w:rFonts w:eastAsia="Arial Unicode MS" w:cs="Tahoma"/>
                <w:sz w:val="24"/>
              </w:rPr>
            </w:pPr>
          </w:p>
        </w:tc>
        <w:tc>
          <w:tcPr>
            <w:tcW w:w="2682" w:type="dxa"/>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tcPr>
          <w:p w:rsidR="00E405B8" w:rsidRPr="00664B6A" w:rsidRDefault="00E405B8" w:rsidP="00DE0884">
            <w:pPr>
              <w:pStyle w:val="TableContents"/>
              <w:rPr>
                <w:rFonts w:eastAsia="Arial Unicode MS" w:cs="Tahoma"/>
                <w:sz w:val="24"/>
              </w:rPr>
            </w:pPr>
          </w:p>
        </w:tc>
      </w:tr>
      <w:tr w:rsidR="00664B6A" w:rsidRPr="00664B6A" w:rsidTr="00DE0884">
        <w:trPr>
          <w:trHeight w:hRule="exact" w:val="1814"/>
        </w:trPr>
        <w:tc>
          <w:tcPr>
            <w:tcW w:w="577" w:type="dxa"/>
            <w:vMerge/>
            <w:tcMar>
              <w:top w:w="55" w:type="dxa"/>
              <w:left w:w="55" w:type="dxa"/>
              <w:bottom w:w="55" w:type="dxa"/>
              <w:right w:w="55" w:type="dxa"/>
            </w:tcMar>
          </w:tcPr>
          <w:p w:rsidR="00E405B8" w:rsidRPr="00664B6A" w:rsidRDefault="00E405B8" w:rsidP="00DE0884">
            <w:pPr>
              <w:widowControl w:val="0"/>
              <w:rPr>
                <w:rFonts w:eastAsia="SimSun" w:cs="Mangal"/>
                <w:lang w:bidi="hi-IN"/>
              </w:rPr>
            </w:pPr>
          </w:p>
        </w:tc>
        <w:tc>
          <w:tcPr>
            <w:tcW w:w="1015" w:type="dxa"/>
            <w:tcMar>
              <w:top w:w="55" w:type="dxa"/>
              <w:left w:w="55" w:type="dxa"/>
              <w:bottom w:w="55" w:type="dxa"/>
              <w:right w:w="55" w:type="dxa"/>
            </w:tcMar>
          </w:tcPr>
          <w:p w:rsidR="00E405B8" w:rsidRPr="00664B6A" w:rsidRDefault="00E405B8" w:rsidP="00DE0884">
            <w:pPr>
              <w:pStyle w:val="TableContents"/>
              <w:rPr>
                <w:rFonts w:eastAsia="Arial Unicode MS" w:cs="Tahoma"/>
                <w:b/>
                <w:bCs/>
                <w:sz w:val="24"/>
                <w:eastAsianLayout w:id="1726637571" w:vert="1" w:vertCompress="1"/>
              </w:rPr>
            </w:pPr>
            <w:r w:rsidRPr="00664B6A">
              <w:rPr>
                <w:rFonts w:eastAsia="Arial Unicode MS" w:cs="Tahoma"/>
                <w:b/>
                <w:bCs/>
                <w:sz w:val="24"/>
                <w:eastAsianLayout w:id="1726637571" w:vert="1" w:vertCompress="1"/>
              </w:rPr>
              <w:t xml:space="preserve">BAIXA        </w:t>
            </w:r>
          </w:p>
        </w:tc>
        <w:tc>
          <w:tcPr>
            <w:tcW w:w="2682" w:type="dxa"/>
            <w:tcBorders>
              <w:left w:val="single" w:sz="2" w:space="0" w:color="000000"/>
              <w:bottom w:val="single" w:sz="2" w:space="0" w:color="000000"/>
            </w:tcBorders>
            <w:tcMar>
              <w:top w:w="55" w:type="dxa"/>
              <w:left w:w="55" w:type="dxa"/>
              <w:bottom w:w="55" w:type="dxa"/>
              <w:right w:w="55" w:type="dxa"/>
            </w:tcMar>
            <w:vAlign w:val="center"/>
          </w:tcPr>
          <w:p w:rsidR="00E405B8" w:rsidRPr="00664B6A" w:rsidRDefault="00E405B8" w:rsidP="00DE0884">
            <w:pPr>
              <w:pStyle w:val="TableContents"/>
              <w:rPr>
                <w:rFonts w:eastAsia="Arial Unicode MS" w:cs="Tahoma"/>
                <w:sz w:val="24"/>
              </w:rPr>
            </w:pPr>
          </w:p>
        </w:tc>
        <w:tc>
          <w:tcPr>
            <w:tcW w:w="2682" w:type="dxa"/>
            <w:tcBorders>
              <w:left w:val="single" w:sz="2" w:space="0" w:color="000000"/>
              <w:bottom w:val="single" w:sz="2" w:space="0" w:color="000000"/>
            </w:tcBorders>
            <w:tcMar>
              <w:top w:w="55" w:type="dxa"/>
              <w:left w:w="55" w:type="dxa"/>
              <w:bottom w:w="55" w:type="dxa"/>
              <w:right w:w="55" w:type="dxa"/>
            </w:tcMar>
            <w:vAlign w:val="center"/>
          </w:tcPr>
          <w:p w:rsidR="00E405B8" w:rsidRPr="00664B6A" w:rsidRDefault="00E405B8" w:rsidP="00DE0884">
            <w:pPr>
              <w:pStyle w:val="TableContents"/>
              <w:rPr>
                <w:rFonts w:eastAsia="Arial Unicode MS" w:cs="Tahoma"/>
                <w:sz w:val="24"/>
              </w:rPr>
            </w:pPr>
          </w:p>
        </w:tc>
        <w:tc>
          <w:tcPr>
            <w:tcW w:w="2682"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vAlign w:val="center"/>
          </w:tcPr>
          <w:p w:rsidR="00E405B8" w:rsidRPr="00664B6A" w:rsidRDefault="00E405B8" w:rsidP="00DE0884">
            <w:pPr>
              <w:pStyle w:val="TableContents"/>
              <w:rPr>
                <w:rFonts w:eastAsia="Arial Unicode MS" w:cs="Tahoma"/>
                <w:sz w:val="24"/>
              </w:rPr>
            </w:pPr>
            <w:r w:rsidRPr="00664B6A">
              <w:rPr>
                <w:rFonts w:eastAsia="Arial Unicode MS" w:cs="Tahoma"/>
                <w:sz w:val="24"/>
              </w:rPr>
              <w:t>RISCO 01</w:t>
            </w:r>
          </w:p>
          <w:p w:rsidR="00E405B8" w:rsidRPr="00664B6A" w:rsidRDefault="00E405B8" w:rsidP="00DE0884">
            <w:pPr>
              <w:pStyle w:val="TableContents"/>
              <w:rPr>
                <w:rFonts w:eastAsia="Arial Unicode MS" w:cs="Tahoma"/>
                <w:sz w:val="24"/>
              </w:rPr>
            </w:pPr>
            <w:r w:rsidRPr="00664B6A">
              <w:rPr>
                <w:rFonts w:eastAsia="Arial Unicode MS" w:cs="Tahoma"/>
                <w:sz w:val="24"/>
              </w:rPr>
              <w:t>RISCO 02</w:t>
            </w:r>
          </w:p>
          <w:p w:rsidR="00E405B8" w:rsidRPr="00664B6A" w:rsidRDefault="00E405B8" w:rsidP="00DE0884">
            <w:pPr>
              <w:pStyle w:val="TableContents"/>
              <w:rPr>
                <w:rFonts w:eastAsia="Arial Unicode MS" w:cs="Tahoma"/>
                <w:sz w:val="24"/>
              </w:rPr>
            </w:pPr>
            <w:r w:rsidRPr="00664B6A">
              <w:rPr>
                <w:rFonts w:eastAsia="Arial Unicode MS" w:cs="Tahoma"/>
                <w:sz w:val="24"/>
              </w:rPr>
              <w:t>RISCO 03</w:t>
            </w:r>
          </w:p>
          <w:p w:rsidR="00E405B8" w:rsidRPr="00664B6A" w:rsidRDefault="00E405B8" w:rsidP="00DE0884">
            <w:pPr>
              <w:pStyle w:val="TableContents"/>
              <w:rPr>
                <w:rFonts w:eastAsia="Arial Unicode MS" w:cs="Tahoma"/>
                <w:sz w:val="24"/>
              </w:rPr>
            </w:pPr>
            <w:r w:rsidRPr="00664B6A">
              <w:rPr>
                <w:rFonts w:eastAsia="Arial Unicode MS" w:cs="Tahoma"/>
                <w:sz w:val="24"/>
              </w:rPr>
              <w:t>RISCO 04</w:t>
            </w:r>
          </w:p>
          <w:p w:rsidR="00E405B8" w:rsidRPr="00664B6A" w:rsidRDefault="00E405B8" w:rsidP="00DE0884">
            <w:pPr>
              <w:pStyle w:val="TableContents"/>
              <w:rPr>
                <w:rFonts w:eastAsia="Arial Unicode MS" w:cs="Tahoma"/>
                <w:sz w:val="24"/>
              </w:rPr>
            </w:pPr>
          </w:p>
        </w:tc>
      </w:tr>
      <w:tr w:rsidR="00664B6A" w:rsidRPr="00664B6A" w:rsidTr="00DE0884">
        <w:trPr>
          <w:trHeight w:hRule="exact" w:val="512"/>
        </w:trPr>
        <w:tc>
          <w:tcPr>
            <w:tcW w:w="577" w:type="dxa"/>
            <w:vMerge/>
            <w:tcMar>
              <w:top w:w="55" w:type="dxa"/>
              <w:left w:w="55" w:type="dxa"/>
              <w:bottom w:w="55" w:type="dxa"/>
              <w:right w:w="55" w:type="dxa"/>
            </w:tcMar>
          </w:tcPr>
          <w:p w:rsidR="00E405B8" w:rsidRPr="00664B6A" w:rsidRDefault="00E405B8" w:rsidP="00DE0884">
            <w:pPr>
              <w:widowControl w:val="0"/>
              <w:rPr>
                <w:rFonts w:eastAsia="SimSun" w:cs="Mangal"/>
                <w:lang w:bidi="hi-IN"/>
              </w:rPr>
            </w:pPr>
          </w:p>
        </w:tc>
        <w:tc>
          <w:tcPr>
            <w:tcW w:w="1015" w:type="dxa"/>
            <w:tcMar>
              <w:top w:w="55" w:type="dxa"/>
              <w:left w:w="55" w:type="dxa"/>
              <w:bottom w:w="55" w:type="dxa"/>
              <w:right w:w="55" w:type="dxa"/>
            </w:tcMar>
          </w:tcPr>
          <w:p w:rsidR="00E405B8" w:rsidRPr="00664B6A" w:rsidRDefault="00E405B8" w:rsidP="00DE0884">
            <w:pPr>
              <w:pStyle w:val="TableContents"/>
              <w:rPr>
                <w:rFonts w:eastAsia="Arial Unicode MS" w:cs="Tahoma"/>
                <w:sz w:val="24"/>
              </w:rPr>
            </w:pPr>
          </w:p>
        </w:tc>
        <w:tc>
          <w:tcPr>
            <w:tcW w:w="2682" w:type="dxa"/>
            <w:tcMar>
              <w:top w:w="55" w:type="dxa"/>
              <w:left w:w="55" w:type="dxa"/>
              <w:bottom w:w="55" w:type="dxa"/>
              <w:right w:w="55" w:type="dxa"/>
            </w:tcMar>
          </w:tcPr>
          <w:p w:rsidR="00E405B8" w:rsidRPr="00664B6A" w:rsidRDefault="00E405B8" w:rsidP="00DE0884">
            <w:pPr>
              <w:pStyle w:val="TableContents"/>
              <w:rPr>
                <w:rFonts w:eastAsia="Arial Unicode MS" w:cs="Tahoma"/>
                <w:b/>
                <w:bCs/>
                <w:sz w:val="24"/>
              </w:rPr>
            </w:pPr>
            <w:r w:rsidRPr="00664B6A">
              <w:rPr>
                <w:rFonts w:eastAsia="Arial Unicode MS" w:cs="Tahoma"/>
                <w:b/>
                <w:bCs/>
                <w:sz w:val="24"/>
              </w:rPr>
              <w:t>BAIXA</w:t>
            </w:r>
          </w:p>
        </w:tc>
        <w:tc>
          <w:tcPr>
            <w:tcW w:w="2682" w:type="dxa"/>
            <w:tcMar>
              <w:top w:w="55" w:type="dxa"/>
              <w:left w:w="55" w:type="dxa"/>
              <w:bottom w:w="55" w:type="dxa"/>
              <w:right w:w="55" w:type="dxa"/>
            </w:tcMar>
          </w:tcPr>
          <w:p w:rsidR="00E405B8" w:rsidRPr="00664B6A" w:rsidRDefault="00E405B8" w:rsidP="00DE0884">
            <w:pPr>
              <w:pStyle w:val="TableContents"/>
              <w:rPr>
                <w:rFonts w:eastAsia="Arial Unicode MS" w:cs="Tahoma"/>
                <w:b/>
                <w:bCs/>
                <w:sz w:val="24"/>
              </w:rPr>
            </w:pPr>
            <w:r w:rsidRPr="00664B6A">
              <w:rPr>
                <w:rFonts w:eastAsia="Arial Unicode MS" w:cs="Tahoma"/>
                <w:b/>
                <w:bCs/>
                <w:sz w:val="24"/>
              </w:rPr>
              <w:t>MÉDIA</w:t>
            </w:r>
          </w:p>
        </w:tc>
        <w:tc>
          <w:tcPr>
            <w:tcW w:w="2682" w:type="dxa"/>
            <w:tcMar>
              <w:top w:w="55" w:type="dxa"/>
              <w:left w:w="55" w:type="dxa"/>
              <w:bottom w:w="55" w:type="dxa"/>
              <w:right w:w="55" w:type="dxa"/>
            </w:tcMar>
          </w:tcPr>
          <w:p w:rsidR="00E405B8" w:rsidRPr="00664B6A" w:rsidRDefault="00E405B8" w:rsidP="00DE0884">
            <w:pPr>
              <w:pStyle w:val="TableContents"/>
              <w:rPr>
                <w:rFonts w:eastAsia="Arial Unicode MS" w:cs="Tahoma"/>
                <w:b/>
                <w:bCs/>
                <w:sz w:val="24"/>
              </w:rPr>
            </w:pPr>
            <w:r w:rsidRPr="00664B6A">
              <w:rPr>
                <w:rFonts w:eastAsia="Arial Unicode MS" w:cs="Tahoma"/>
                <w:b/>
                <w:bCs/>
                <w:sz w:val="24"/>
              </w:rPr>
              <w:t>ALTA</w:t>
            </w:r>
          </w:p>
        </w:tc>
      </w:tr>
      <w:tr w:rsidR="00664B6A" w:rsidRPr="00664B6A" w:rsidTr="00DE0884">
        <w:tc>
          <w:tcPr>
            <w:tcW w:w="577" w:type="dxa"/>
            <w:tcMar>
              <w:top w:w="55" w:type="dxa"/>
              <w:left w:w="55" w:type="dxa"/>
              <w:bottom w:w="55" w:type="dxa"/>
              <w:right w:w="55" w:type="dxa"/>
            </w:tcMar>
          </w:tcPr>
          <w:p w:rsidR="00E405B8" w:rsidRPr="00664B6A" w:rsidRDefault="00E405B8" w:rsidP="00DE0884">
            <w:pPr>
              <w:pStyle w:val="TableContents"/>
              <w:rPr>
                <w:rFonts w:eastAsia="Arial Unicode MS" w:cs="Tahoma"/>
                <w:sz w:val="24"/>
              </w:rPr>
            </w:pPr>
          </w:p>
        </w:tc>
        <w:tc>
          <w:tcPr>
            <w:tcW w:w="9061" w:type="dxa"/>
            <w:gridSpan w:val="4"/>
            <w:tcMar>
              <w:top w:w="55" w:type="dxa"/>
              <w:left w:w="55" w:type="dxa"/>
              <w:bottom w:w="55" w:type="dxa"/>
              <w:right w:w="55" w:type="dxa"/>
            </w:tcMar>
          </w:tcPr>
          <w:p w:rsidR="00E405B8" w:rsidRPr="00664B6A" w:rsidRDefault="00E405B8" w:rsidP="00DE0884">
            <w:pPr>
              <w:pStyle w:val="TableContents"/>
              <w:rPr>
                <w:rFonts w:eastAsia="Arial Unicode MS" w:cs="Tahoma"/>
                <w:b/>
                <w:bCs/>
                <w:sz w:val="24"/>
              </w:rPr>
            </w:pPr>
            <w:r w:rsidRPr="00664B6A">
              <w:rPr>
                <w:rFonts w:eastAsia="Arial Unicode MS" w:cs="Tahoma"/>
                <w:b/>
                <w:bCs/>
                <w:sz w:val="24"/>
              </w:rPr>
              <w:t>GRAVIDADE /IMPACTO</w:t>
            </w:r>
          </w:p>
        </w:tc>
      </w:tr>
    </w:tbl>
    <w:p w:rsidR="00E405B8" w:rsidRDefault="00E405B8" w:rsidP="00E405B8">
      <w:pPr>
        <w:spacing w:after="0"/>
        <w:rPr>
          <w:sz w:val="20"/>
          <w:szCs w:val="20"/>
        </w:rPr>
      </w:pPr>
    </w:p>
    <w:p w:rsidR="00E405B8" w:rsidRPr="00A07105" w:rsidRDefault="00E405B8" w:rsidP="00E405B8">
      <w:pPr>
        <w:spacing w:after="0"/>
        <w:rPr>
          <w:sz w:val="20"/>
          <w:szCs w:val="20"/>
        </w:rPr>
      </w:pPr>
    </w:p>
    <w:p w:rsidR="00E405B8" w:rsidRPr="00F716AA" w:rsidRDefault="00E405B8" w:rsidP="00E405B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48A54" w:themeFill="background2" w:themeFillShade="80"/>
        <w:jc w:val="center"/>
        <w:rPr>
          <w:b/>
          <w:sz w:val="24"/>
          <w:szCs w:val="24"/>
        </w:rPr>
      </w:pPr>
      <w:r w:rsidRPr="00F716AA">
        <w:rPr>
          <w:b/>
          <w:sz w:val="24"/>
          <w:szCs w:val="24"/>
        </w:rPr>
        <w:t>RESPONSÁVEIS</w:t>
      </w:r>
    </w:p>
    <w:p w:rsidR="001B340F" w:rsidRPr="000D54FC" w:rsidRDefault="001B340F" w:rsidP="001B340F">
      <w:pPr>
        <w:spacing w:after="0" w:line="360" w:lineRule="auto"/>
        <w:rPr>
          <w:rFonts w:ascii="Times New Roman" w:hAnsi="Times New Roman" w:cs="Times New Roman"/>
          <w:sz w:val="24"/>
          <w:szCs w:val="24"/>
        </w:rPr>
      </w:pPr>
    </w:p>
    <w:p w:rsidR="001B340F" w:rsidRPr="000D54FC" w:rsidRDefault="001B340F" w:rsidP="001B340F">
      <w:pPr>
        <w:pStyle w:val="Textbody"/>
        <w:spacing w:line="276" w:lineRule="auto"/>
        <w:jc w:val="right"/>
        <w:rPr>
          <w:rFonts w:cs="Times New Roman"/>
          <w:color w:val="FF0000"/>
        </w:rPr>
      </w:pPr>
      <w:r w:rsidRPr="000D54FC">
        <w:rPr>
          <w:rFonts w:cs="Times New Roman"/>
        </w:rPr>
        <w:t xml:space="preserve">João Pessoa, </w:t>
      </w:r>
      <w:r w:rsidR="007713B2">
        <w:rPr>
          <w:rFonts w:cs="Times New Roman"/>
        </w:rPr>
        <w:t>15</w:t>
      </w:r>
      <w:r w:rsidRPr="000D54FC">
        <w:rPr>
          <w:rFonts w:cs="Times New Roman"/>
        </w:rPr>
        <w:t xml:space="preserve"> de </w:t>
      </w:r>
      <w:r w:rsidR="007713B2">
        <w:rPr>
          <w:rFonts w:cs="Times New Roman"/>
        </w:rPr>
        <w:t>Março</w:t>
      </w:r>
      <w:r w:rsidR="00423DFA">
        <w:rPr>
          <w:rFonts w:cs="Times New Roman"/>
        </w:rPr>
        <w:t xml:space="preserve"> de </w:t>
      </w:r>
      <w:proofErr w:type="gramStart"/>
      <w:r w:rsidR="00423DFA">
        <w:rPr>
          <w:rFonts w:cs="Times New Roman"/>
        </w:rPr>
        <w:t>2019</w:t>
      </w:r>
      <w:proofErr w:type="gramEnd"/>
    </w:p>
    <w:p w:rsidR="001B340F" w:rsidRPr="000D54FC" w:rsidRDefault="001B340F" w:rsidP="001B340F">
      <w:pPr>
        <w:pStyle w:val="Textbody"/>
        <w:spacing w:line="276" w:lineRule="auto"/>
        <w:jc w:val="both"/>
        <w:rPr>
          <w:rFonts w:cs="Times New Roman"/>
        </w:rPr>
      </w:pPr>
    </w:p>
    <w:p w:rsidR="001B340F" w:rsidRPr="000D54FC" w:rsidRDefault="001B340F" w:rsidP="001B340F">
      <w:pPr>
        <w:pStyle w:val="Textbody"/>
        <w:spacing w:line="276" w:lineRule="auto"/>
        <w:jc w:val="both"/>
        <w:rPr>
          <w:rFonts w:cs="Times New Roman"/>
        </w:rPr>
      </w:pPr>
      <w:r w:rsidRPr="000D54FC">
        <w:rPr>
          <w:rFonts w:cs="Times New Roman"/>
        </w:rPr>
        <w:t>Equipe de Planejamento:</w:t>
      </w:r>
    </w:p>
    <w:p w:rsidR="001B340F" w:rsidRPr="000D54FC" w:rsidRDefault="001B340F" w:rsidP="001B340F">
      <w:pPr>
        <w:pStyle w:val="Textbody"/>
        <w:jc w:val="both"/>
        <w:rPr>
          <w:rFonts w:cs="Times New Roman"/>
        </w:rPr>
      </w:pPr>
    </w:p>
    <w:p w:rsidR="001B340F" w:rsidRPr="000D54FC" w:rsidRDefault="001B340F" w:rsidP="001B340F">
      <w:pPr>
        <w:pStyle w:val="Textbody"/>
        <w:jc w:val="both"/>
        <w:rPr>
          <w:rFonts w:cs="Times New Roman"/>
        </w:rPr>
      </w:pPr>
    </w:p>
    <w:tbl>
      <w:tblPr>
        <w:tblW w:w="9778" w:type="dxa"/>
        <w:tblInd w:w="-108" w:type="dxa"/>
        <w:tblLayout w:type="fixed"/>
        <w:tblCellMar>
          <w:left w:w="10" w:type="dxa"/>
          <w:right w:w="10" w:type="dxa"/>
        </w:tblCellMar>
        <w:tblLook w:val="04A0"/>
      </w:tblPr>
      <w:tblGrid>
        <w:gridCol w:w="4889"/>
        <w:gridCol w:w="4889"/>
      </w:tblGrid>
      <w:tr w:rsidR="001B340F" w:rsidRPr="000D54FC" w:rsidTr="00DE0884">
        <w:tc>
          <w:tcPr>
            <w:tcW w:w="4889" w:type="dxa"/>
            <w:tcMar>
              <w:top w:w="0" w:type="dxa"/>
              <w:left w:w="108" w:type="dxa"/>
              <w:bottom w:w="0" w:type="dxa"/>
              <w:right w:w="108" w:type="dxa"/>
            </w:tcMar>
          </w:tcPr>
          <w:p w:rsidR="00664B6A" w:rsidRPr="000D54FC" w:rsidRDefault="007713B2" w:rsidP="00664B6A">
            <w:pPr>
              <w:pStyle w:val="Standard"/>
              <w:pBdr>
                <w:top w:val="single" w:sz="4" w:space="0" w:color="00000A"/>
              </w:pBdr>
              <w:jc w:val="center"/>
              <w:rPr>
                <w:rFonts w:ascii="Times New Roman" w:hAnsi="Times New Roman" w:cs="Times New Roman"/>
                <w:sz w:val="24"/>
              </w:rPr>
            </w:pPr>
            <w:r>
              <w:rPr>
                <w:rFonts w:ascii="Times New Roman" w:eastAsia="MS Mincho" w:hAnsi="Times New Roman" w:cs="Times New Roman"/>
                <w:bCs/>
                <w:color w:val="000000"/>
                <w:sz w:val="24"/>
                <w:lang w:eastAsia="ja-JP"/>
              </w:rPr>
              <w:t>AMAURI FELIX DE SOUSA</w:t>
            </w:r>
          </w:p>
          <w:p w:rsidR="00664B6A" w:rsidRPr="000D54FC" w:rsidRDefault="007713B2" w:rsidP="007713B2">
            <w:pPr>
              <w:pStyle w:val="Standard"/>
              <w:pBdr>
                <w:top w:val="single" w:sz="4" w:space="0" w:color="00000A"/>
              </w:pBdr>
              <w:jc w:val="center"/>
              <w:rPr>
                <w:rFonts w:ascii="Times New Roman" w:hAnsi="Times New Roman" w:cs="Times New Roman"/>
                <w:sz w:val="24"/>
              </w:rPr>
            </w:pPr>
            <w:r>
              <w:rPr>
                <w:rFonts w:ascii="Times New Roman" w:hAnsi="Times New Roman" w:cs="Times New Roman"/>
                <w:sz w:val="24"/>
              </w:rPr>
              <w:t>SIAPE: 0335557</w:t>
            </w:r>
          </w:p>
          <w:p w:rsidR="001B340F" w:rsidRPr="000D54FC" w:rsidRDefault="001B340F" w:rsidP="00DE0884">
            <w:pPr>
              <w:pStyle w:val="Standard"/>
              <w:rPr>
                <w:rFonts w:ascii="Times New Roman" w:hAnsi="Times New Roman" w:cs="Times New Roman"/>
                <w:sz w:val="24"/>
              </w:rPr>
            </w:pPr>
          </w:p>
        </w:tc>
        <w:tc>
          <w:tcPr>
            <w:tcW w:w="4889" w:type="dxa"/>
            <w:tcMar>
              <w:top w:w="0" w:type="dxa"/>
              <w:left w:w="108" w:type="dxa"/>
              <w:bottom w:w="0" w:type="dxa"/>
              <w:right w:w="108" w:type="dxa"/>
            </w:tcMar>
          </w:tcPr>
          <w:p w:rsidR="00664B6A" w:rsidRPr="000D54FC" w:rsidRDefault="007713B2" w:rsidP="00664B6A">
            <w:pPr>
              <w:pStyle w:val="Standard"/>
              <w:pBdr>
                <w:top w:val="single" w:sz="4" w:space="0" w:color="00000A"/>
              </w:pBdr>
              <w:jc w:val="center"/>
              <w:rPr>
                <w:rFonts w:ascii="Times New Roman" w:hAnsi="Times New Roman" w:cs="Times New Roman"/>
                <w:sz w:val="24"/>
              </w:rPr>
            </w:pPr>
            <w:r>
              <w:rPr>
                <w:rFonts w:ascii="Times New Roman" w:eastAsia="MS Mincho" w:hAnsi="Times New Roman" w:cs="Times New Roman"/>
                <w:bCs/>
                <w:color w:val="000000"/>
                <w:sz w:val="24"/>
                <w:lang w:eastAsia="ja-JP"/>
              </w:rPr>
              <w:t>SAINT-CLAIR FERNANDES DE AVELAR</w:t>
            </w:r>
          </w:p>
          <w:p w:rsidR="001B340F" w:rsidRPr="000D54FC" w:rsidRDefault="007713B2" w:rsidP="007713B2">
            <w:pPr>
              <w:pStyle w:val="Standard"/>
              <w:jc w:val="center"/>
              <w:rPr>
                <w:rFonts w:ascii="Times New Roman" w:hAnsi="Times New Roman" w:cs="Times New Roman"/>
                <w:sz w:val="24"/>
              </w:rPr>
            </w:pPr>
            <w:r>
              <w:rPr>
                <w:rFonts w:ascii="Times New Roman" w:hAnsi="Times New Roman" w:cs="Times New Roman"/>
                <w:sz w:val="24"/>
              </w:rPr>
              <w:t>SIAPE: 633519</w:t>
            </w:r>
          </w:p>
        </w:tc>
      </w:tr>
    </w:tbl>
    <w:p w:rsidR="001B340F" w:rsidRPr="000D54FC" w:rsidRDefault="001B340F" w:rsidP="001B340F">
      <w:pPr>
        <w:pStyle w:val="Standard"/>
        <w:ind w:left="-6" w:right="-17"/>
        <w:rPr>
          <w:rFonts w:ascii="Times New Roman" w:eastAsia="Times New Roman" w:hAnsi="Times New Roman" w:cs="Times New Roman"/>
          <w:sz w:val="24"/>
          <w:lang w:eastAsia="pt-BR"/>
        </w:rPr>
      </w:pPr>
    </w:p>
    <w:p w:rsidR="001B340F" w:rsidRPr="000D54FC" w:rsidRDefault="001B340F" w:rsidP="001B340F">
      <w:pPr>
        <w:pStyle w:val="Standard"/>
        <w:ind w:left="-6" w:right="-17"/>
        <w:rPr>
          <w:rFonts w:ascii="Times New Roman" w:eastAsia="Times New Roman" w:hAnsi="Times New Roman" w:cs="Times New Roman"/>
          <w:sz w:val="24"/>
          <w:lang w:eastAsia="pt-BR"/>
        </w:rPr>
      </w:pPr>
    </w:p>
    <w:p w:rsidR="001B340F" w:rsidRPr="000D54FC" w:rsidRDefault="001B340F" w:rsidP="001B340F">
      <w:pPr>
        <w:pStyle w:val="Standard"/>
        <w:ind w:left="-6" w:right="-17"/>
        <w:rPr>
          <w:rFonts w:ascii="Times New Roman" w:eastAsia="Times New Roman" w:hAnsi="Times New Roman" w:cs="Times New Roman"/>
          <w:sz w:val="24"/>
          <w:lang w:eastAsia="pt-BR"/>
        </w:rPr>
      </w:pPr>
    </w:p>
    <w:p w:rsidR="001B340F" w:rsidRPr="000D54FC" w:rsidRDefault="001B340F" w:rsidP="001B340F">
      <w:pPr>
        <w:pStyle w:val="Standard"/>
        <w:ind w:left="-6" w:right="-17"/>
        <w:rPr>
          <w:rFonts w:ascii="Times New Roman" w:eastAsia="Times New Roman" w:hAnsi="Times New Roman" w:cs="Times New Roman"/>
          <w:sz w:val="24"/>
          <w:lang w:eastAsia="pt-BR"/>
        </w:rPr>
      </w:pPr>
    </w:p>
    <w:p w:rsidR="001B340F" w:rsidRPr="000D54FC" w:rsidRDefault="001B340F" w:rsidP="001B340F">
      <w:pPr>
        <w:pStyle w:val="Standard"/>
        <w:ind w:left="-6" w:right="-17"/>
        <w:rPr>
          <w:rFonts w:ascii="Times New Roman" w:eastAsia="Times New Roman" w:hAnsi="Times New Roman" w:cs="Times New Roman"/>
          <w:sz w:val="24"/>
          <w:lang w:eastAsia="pt-BR"/>
        </w:rPr>
      </w:pPr>
    </w:p>
    <w:tbl>
      <w:tblPr>
        <w:tblW w:w="9778" w:type="dxa"/>
        <w:tblInd w:w="-108" w:type="dxa"/>
        <w:tblLayout w:type="fixed"/>
        <w:tblCellMar>
          <w:left w:w="10" w:type="dxa"/>
          <w:right w:w="10" w:type="dxa"/>
        </w:tblCellMar>
        <w:tblLook w:val="04A0"/>
      </w:tblPr>
      <w:tblGrid>
        <w:gridCol w:w="4889"/>
        <w:gridCol w:w="4889"/>
      </w:tblGrid>
      <w:tr w:rsidR="001B340F" w:rsidRPr="000D54FC" w:rsidTr="00DE0884">
        <w:tc>
          <w:tcPr>
            <w:tcW w:w="4889" w:type="dxa"/>
            <w:tcMar>
              <w:top w:w="0" w:type="dxa"/>
              <w:left w:w="108" w:type="dxa"/>
              <w:bottom w:w="0" w:type="dxa"/>
              <w:right w:w="108" w:type="dxa"/>
            </w:tcMar>
          </w:tcPr>
          <w:p w:rsidR="00664B6A" w:rsidRPr="000D54FC" w:rsidRDefault="007713B2" w:rsidP="00664B6A">
            <w:pPr>
              <w:pStyle w:val="Standard"/>
              <w:pBdr>
                <w:top w:val="single" w:sz="4" w:space="0" w:color="00000A"/>
              </w:pBdr>
              <w:jc w:val="center"/>
              <w:rPr>
                <w:rFonts w:ascii="Times New Roman" w:hAnsi="Times New Roman" w:cs="Times New Roman"/>
                <w:sz w:val="24"/>
              </w:rPr>
            </w:pPr>
            <w:r>
              <w:rPr>
                <w:rFonts w:ascii="Times New Roman" w:eastAsia="MS Mincho" w:hAnsi="Times New Roman" w:cs="Times New Roman"/>
                <w:bCs/>
                <w:color w:val="000000"/>
                <w:sz w:val="24"/>
                <w:lang w:eastAsia="ja-JP"/>
              </w:rPr>
              <w:t>PAULO BARBOSA DIAS</w:t>
            </w:r>
          </w:p>
          <w:p w:rsidR="001B340F" w:rsidRPr="000D54FC" w:rsidRDefault="007713B2" w:rsidP="007713B2">
            <w:pPr>
              <w:pStyle w:val="Standard"/>
              <w:jc w:val="center"/>
              <w:rPr>
                <w:rFonts w:ascii="Times New Roman" w:hAnsi="Times New Roman" w:cs="Times New Roman"/>
                <w:sz w:val="24"/>
              </w:rPr>
            </w:pPr>
            <w:r>
              <w:rPr>
                <w:rFonts w:ascii="Times New Roman" w:hAnsi="Times New Roman" w:cs="Times New Roman"/>
                <w:sz w:val="24"/>
              </w:rPr>
              <w:t>SIAPE: 329690</w:t>
            </w:r>
          </w:p>
        </w:tc>
        <w:tc>
          <w:tcPr>
            <w:tcW w:w="4889" w:type="dxa"/>
            <w:tcMar>
              <w:top w:w="0" w:type="dxa"/>
              <w:left w:w="108" w:type="dxa"/>
              <w:bottom w:w="0" w:type="dxa"/>
              <w:right w:w="108" w:type="dxa"/>
            </w:tcMar>
          </w:tcPr>
          <w:p w:rsidR="00664B6A" w:rsidRPr="000D54FC" w:rsidRDefault="007713B2" w:rsidP="00664B6A">
            <w:pPr>
              <w:pStyle w:val="Standard"/>
              <w:pBdr>
                <w:top w:val="single" w:sz="4" w:space="0" w:color="00000A"/>
              </w:pBdr>
              <w:jc w:val="center"/>
              <w:rPr>
                <w:rFonts w:ascii="Times New Roman" w:hAnsi="Times New Roman" w:cs="Times New Roman"/>
                <w:sz w:val="24"/>
              </w:rPr>
            </w:pPr>
            <w:r>
              <w:rPr>
                <w:rFonts w:ascii="Times New Roman" w:eastAsia="MS Mincho" w:hAnsi="Times New Roman" w:cs="Times New Roman"/>
                <w:bCs/>
                <w:color w:val="000000"/>
                <w:sz w:val="24"/>
                <w:lang w:eastAsia="ja-JP"/>
              </w:rPr>
              <w:t>LUIZ ANTÔNIO FERREIRA DE OLIVEIRA</w:t>
            </w:r>
          </w:p>
          <w:p w:rsidR="001B340F" w:rsidRPr="000D54FC" w:rsidRDefault="007713B2" w:rsidP="007713B2">
            <w:pPr>
              <w:pStyle w:val="Standard"/>
              <w:jc w:val="center"/>
              <w:rPr>
                <w:rFonts w:ascii="Times New Roman" w:hAnsi="Times New Roman" w:cs="Times New Roman"/>
                <w:sz w:val="24"/>
              </w:rPr>
            </w:pPr>
            <w:r>
              <w:rPr>
                <w:rFonts w:ascii="Times New Roman" w:hAnsi="Times New Roman" w:cs="Times New Roman"/>
                <w:sz w:val="24"/>
              </w:rPr>
              <w:t>SIAPE: 2328605</w:t>
            </w:r>
          </w:p>
        </w:tc>
      </w:tr>
    </w:tbl>
    <w:p w:rsidR="001B340F" w:rsidRPr="000D54FC" w:rsidRDefault="001B340F" w:rsidP="001B340F">
      <w:pPr>
        <w:pStyle w:val="Nivel1"/>
        <w:spacing w:before="120" w:after="200"/>
        <w:outlineLvl w:val="9"/>
        <w:rPr>
          <w:rFonts w:ascii="Times New Roman" w:eastAsia="Times New Roman" w:hAnsi="Times New Roman" w:cs="Times New Roman"/>
          <w:b w:val="0"/>
          <w:color w:val="00000A"/>
          <w:sz w:val="24"/>
          <w:szCs w:val="24"/>
        </w:rPr>
      </w:pPr>
    </w:p>
    <w:sectPr w:rsidR="001B340F" w:rsidRPr="000D54FC" w:rsidSect="00B34C6C">
      <w:headerReference w:type="first" r:id="rId10"/>
      <w:pgSz w:w="11906" w:h="16838"/>
      <w:pgMar w:top="1417" w:right="1274" w:bottom="1276" w:left="1701" w:header="708" w:footer="708"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5ED" w:rsidRDefault="004575ED" w:rsidP="00E51FC6">
      <w:pPr>
        <w:spacing w:after="0" w:line="240" w:lineRule="auto"/>
      </w:pPr>
      <w:r>
        <w:separator/>
      </w:r>
    </w:p>
  </w:endnote>
  <w:endnote w:type="continuationSeparator" w:id="0">
    <w:p w:rsidR="004575ED" w:rsidRDefault="004575ED" w:rsidP="00E51F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5ED" w:rsidRDefault="004575ED" w:rsidP="00E51FC6">
      <w:pPr>
        <w:spacing w:after="0" w:line="240" w:lineRule="auto"/>
      </w:pPr>
      <w:bookmarkStart w:id="0" w:name="_Hlk529266717"/>
      <w:bookmarkEnd w:id="0"/>
      <w:r>
        <w:separator/>
      </w:r>
    </w:p>
  </w:footnote>
  <w:footnote w:type="continuationSeparator" w:id="0">
    <w:p w:rsidR="004575ED" w:rsidRDefault="004575ED" w:rsidP="00E51F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5ED" w:rsidRDefault="004575ED" w:rsidP="009B47E2">
    <w:pPr>
      <w:spacing w:after="0"/>
      <w:jc w:val="center"/>
    </w:pPr>
    <w:r w:rsidRPr="009B47E2">
      <w:rPr>
        <w:rFonts w:ascii="Calibri" w:eastAsia="Times New Roman" w:hAnsi="Calibri" w:cs="Times New Roman"/>
        <w:noProof/>
        <w:lang w:eastAsia="pt-BR"/>
      </w:rPr>
      <w:drawing>
        <wp:inline distT="0" distB="0" distL="0" distR="0">
          <wp:extent cx="893445" cy="765545"/>
          <wp:effectExtent l="0" t="0" r="1905" b="0"/>
          <wp:docPr id="3" name="Imagem 2" descr="logo_ufpb_nov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fpb_novo (1).png"/>
                  <pic:cNvPicPr/>
                </pic:nvPicPr>
                <pic:blipFill>
                  <a:blip r:embed="rId1" cstate="print"/>
                  <a:stretch>
                    <a:fillRect/>
                  </a:stretch>
                </pic:blipFill>
                <pic:spPr>
                  <a:xfrm>
                    <a:off x="0" y="0"/>
                    <a:ext cx="895592" cy="767385"/>
                  </a:xfrm>
                  <a:prstGeom prst="rect">
                    <a:avLst/>
                  </a:prstGeom>
                </pic:spPr>
              </pic:pic>
            </a:graphicData>
          </a:graphic>
        </wp:inline>
      </w:drawing>
    </w:r>
  </w:p>
  <w:p w:rsidR="004575ED" w:rsidRDefault="004575ED" w:rsidP="009B47E2">
    <w:pPr>
      <w:spacing w:after="0"/>
      <w:jc w:val="center"/>
    </w:pPr>
    <w:r w:rsidRPr="009B47E2">
      <w:t xml:space="preserve">MINISTÉRIO DA EDUCAÇÃO                                        </w:t>
    </w:r>
  </w:p>
  <w:p w:rsidR="004575ED" w:rsidRDefault="004575ED" w:rsidP="009B47E2">
    <w:pPr>
      <w:spacing w:after="0"/>
      <w:jc w:val="center"/>
    </w:pPr>
    <w:bookmarkStart w:id="18" w:name="_Hlk529796870"/>
    <w:r w:rsidRPr="009B47E2">
      <w:t>UNIVERSIDADE FEDERAL DA PARAÍBA</w:t>
    </w:r>
  </w:p>
  <w:p w:rsidR="004575ED" w:rsidRDefault="004575ED" w:rsidP="009B47E2">
    <w:pPr>
      <w:spacing w:after="0"/>
      <w:jc w:val="center"/>
    </w:pPr>
    <w:r>
      <w:t xml:space="preserve">PREFEITURA UNIVERSITÁRIA </w:t>
    </w:r>
    <w:bookmarkEnd w:id="18"/>
  </w:p>
  <w:p w:rsidR="004575ED" w:rsidRDefault="004575ED" w:rsidP="009B47E2">
    <w:pPr>
      <w:spacing w:after="0"/>
      <w:jc w:val="center"/>
    </w:pPr>
    <w:r>
      <w:t>Divisão de serviços gerais</w:t>
    </w:r>
  </w:p>
  <w:p w:rsidR="004575ED" w:rsidRDefault="004575E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27FA8"/>
    <w:multiLevelType w:val="hybridMultilevel"/>
    <w:tmpl w:val="798EBE06"/>
    <w:lvl w:ilvl="0" w:tplc="CC9041AA">
      <w:numFmt w:val="bullet"/>
      <w:lvlText w:val=""/>
      <w:lvlJc w:val="left"/>
      <w:pPr>
        <w:ind w:left="720" w:hanging="360"/>
      </w:pPr>
      <w:rPr>
        <w:rFonts w:ascii="Symbol" w:eastAsia="Arial Unicode MS"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9517065"/>
    <w:multiLevelType w:val="hybridMultilevel"/>
    <w:tmpl w:val="537649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D5C100D"/>
    <w:multiLevelType w:val="multilevel"/>
    <w:tmpl w:val="1716ECF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i w:val="0"/>
        <w:color w:val="auto"/>
      </w:rPr>
    </w:lvl>
    <w:lvl w:ilvl="2">
      <w:start w:val="1"/>
      <w:numFmt w:val="decimal"/>
      <w:lvlText w:val="%1.%2.%3."/>
      <w:lvlJc w:val="left"/>
      <w:pPr>
        <w:ind w:left="1497" w:hanging="504"/>
      </w:pPr>
      <w:rPr>
        <w:rFonts w:hint="default"/>
        <w:strike w:val="0"/>
        <w:color w:val="auto"/>
      </w:rPr>
    </w:lvl>
    <w:lvl w:ilvl="3">
      <w:start w:val="1"/>
      <w:numFmt w:val="decimal"/>
      <w:lvlText w:val="%1.%2.%3.%4."/>
      <w:lvlJc w:val="left"/>
      <w:pPr>
        <w:ind w:left="1728" w:hanging="648"/>
      </w:pPr>
      <w:rPr>
        <w:rFonts w:hint="default"/>
        <w:i w:val="0"/>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C543E31"/>
    <w:multiLevelType w:val="multilevel"/>
    <w:tmpl w:val="2016472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
    <w:nsid w:val="59F309B7"/>
    <w:multiLevelType w:val="hybridMultilevel"/>
    <w:tmpl w:val="C0BEEC30"/>
    <w:lvl w:ilvl="0" w:tplc="B23C56D6">
      <w:start w:val="5"/>
      <w:numFmt w:val="bullet"/>
      <w:lvlText w:val=""/>
      <w:lvlJc w:val="left"/>
      <w:pPr>
        <w:ind w:left="720" w:hanging="360"/>
      </w:pPr>
      <w:rPr>
        <w:rFonts w:ascii="Symbol" w:eastAsia="Arial Unicode MS"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rsids>
    <w:rsidRoot w:val="00E51FC6"/>
    <w:rsid w:val="000173FA"/>
    <w:rsid w:val="000309E7"/>
    <w:rsid w:val="00032F7C"/>
    <w:rsid w:val="00041610"/>
    <w:rsid w:val="00067C90"/>
    <w:rsid w:val="0007252E"/>
    <w:rsid w:val="00087AFB"/>
    <w:rsid w:val="00094556"/>
    <w:rsid w:val="0009776E"/>
    <w:rsid w:val="000A3B0E"/>
    <w:rsid w:val="000B1ECA"/>
    <w:rsid w:val="000D1BCF"/>
    <w:rsid w:val="000D54FC"/>
    <w:rsid w:val="000E1243"/>
    <w:rsid w:val="000F711E"/>
    <w:rsid w:val="001102D8"/>
    <w:rsid w:val="001108E8"/>
    <w:rsid w:val="0011425E"/>
    <w:rsid w:val="001230A8"/>
    <w:rsid w:val="00123142"/>
    <w:rsid w:val="001410B2"/>
    <w:rsid w:val="00141921"/>
    <w:rsid w:val="001540DF"/>
    <w:rsid w:val="00167252"/>
    <w:rsid w:val="001911F6"/>
    <w:rsid w:val="00192C30"/>
    <w:rsid w:val="001944C5"/>
    <w:rsid w:val="001A299C"/>
    <w:rsid w:val="001B340F"/>
    <w:rsid w:val="001C470E"/>
    <w:rsid w:val="001C69FA"/>
    <w:rsid w:val="001D5E11"/>
    <w:rsid w:val="001D6FE6"/>
    <w:rsid w:val="001D7252"/>
    <w:rsid w:val="001E3B24"/>
    <w:rsid w:val="001F2D0B"/>
    <w:rsid w:val="00210444"/>
    <w:rsid w:val="0021458E"/>
    <w:rsid w:val="00232F6A"/>
    <w:rsid w:val="002436C1"/>
    <w:rsid w:val="00251B0F"/>
    <w:rsid w:val="00254A8C"/>
    <w:rsid w:val="0028470F"/>
    <w:rsid w:val="00294DE9"/>
    <w:rsid w:val="002F4FB2"/>
    <w:rsid w:val="003303A6"/>
    <w:rsid w:val="00332E61"/>
    <w:rsid w:val="00334CF4"/>
    <w:rsid w:val="0034191B"/>
    <w:rsid w:val="00345FF9"/>
    <w:rsid w:val="00366318"/>
    <w:rsid w:val="00380A8E"/>
    <w:rsid w:val="00381FD5"/>
    <w:rsid w:val="003B09EB"/>
    <w:rsid w:val="003F0289"/>
    <w:rsid w:val="003F4DE5"/>
    <w:rsid w:val="00410E55"/>
    <w:rsid w:val="004112C5"/>
    <w:rsid w:val="004237E6"/>
    <w:rsid w:val="00423DFA"/>
    <w:rsid w:val="0042492E"/>
    <w:rsid w:val="004272F8"/>
    <w:rsid w:val="00431F9A"/>
    <w:rsid w:val="00454EC6"/>
    <w:rsid w:val="004575ED"/>
    <w:rsid w:val="00462A01"/>
    <w:rsid w:val="00470A10"/>
    <w:rsid w:val="0047534C"/>
    <w:rsid w:val="004B3BC1"/>
    <w:rsid w:val="004F0B75"/>
    <w:rsid w:val="0052034B"/>
    <w:rsid w:val="0052796F"/>
    <w:rsid w:val="005330E8"/>
    <w:rsid w:val="005B6756"/>
    <w:rsid w:val="005D31D3"/>
    <w:rsid w:val="005D6363"/>
    <w:rsid w:val="005E0B9D"/>
    <w:rsid w:val="005E2380"/>
    <w:rsid w:val="005F2F5D"/>
    <w:rsid w:val="0060520A"/>
    <w:rsid w:val="00614F78"/>
    <w:rsid w:val="006342AB"/>
    <w:rsid w:val="006504E5"/>
    <w:rsid w:val="00664B6A"/>
    <w:rsid w:val="006710B6"/>
    <w:rsid w:val="006748FF"/>
    <w:rsid w:val="00675C84"/>
    <w:rsid w:val="0069087C"/>
    <w:rsid w:val="0069748C"/>
    <w:rsid w:val="006B0D61"/>
    <w:rsid w:val="006D136B"/>
    <w:rsid w:val="006E18BC"/>
    <w:rsid w:val="006F5C36"/>
    <w:rsid w:val="0070499B"/>
    <w:rsid w:val="00705406"/>
    <w:rsid w:val="00722E07"/>
    <w:rsid w:val="007341DE"/>
    <w:rsid w:val="0074426F"/>
    <w:rsid w:val="00746D83"/>
    <w:rsid w:val="007615C0"/>
    <w:rsid w:val="007676C3"/>
    <w:rsid w:val="007713B2"/>
    <w:rsid w:val="00787639"/>
    <w:rsid w:val="007961BF"/>
    <w:rsid w:val="007B1177"/>
    <w:rsid w:val="00817677"/>
    <w:rsid w:val="0081776E"/>
    <w:rsid w:val="00831161"/>
    <w:rsid w:val="0084772E"/>
    <w:rsid w:val="00852EEE"/>
    <w:rsid w:val="00857B6F"/>
    <w:rsid w:val="008718F7"/>
    <w:rsid w:val="00873FE0"/>
    <w:rsid w:val="0087463D"/>
    <w:rsid w:val="0088730C"/>
    <w:rsid w:val="0089120D"/>
    <w:rsid w:val="008B6FFE"/>
    <w:rsid w:val="008C5C9A"/>
    <w:rsid w:val="0090100F"/>
    <w:rsid w:val="009076A1"/>
    <w:rsid w:val="00953588"/>
    <w:rsid w:val="0095485A"/>
    <w:rsid w:val="0097137E"/>
    <w:rsid w:val="009750DA"/>
    <w:rsid w:val="00987021"/>
    <w:rsid w:val="009B47E2"/>
    <w:rsid w:val="009D1A4A"/>
    <w:rsid w:val="009E386D"/>
    <w:rsid w:val="009E43F3"/>
    <w:rsid w:val="00A33479"/>
    <w:rsid w:val="00A35C8F"/>
    <w:rsid w:val="00A43AEE"/>
    <w:rsid w:val="00A461E8"/>
    <w:rsid w:val="00A50892"/>
    <w:rsid w:val="00A55C49"/>
    <w:rsid w:val="00A61364"/>
    <w:rsid w:val="00A66DC7"/>
    <w:rsid w:val="00A731C0"/>
    <w:rsid w:val="00A73E58"/>
    <w:rsid w:val="00A873DE"/>
    <w:rsid w:val="00AB2712"/>
    <w:rsid w:val="00AC5EAF"/>
    <w:rsid w:val="00B34C6C"/>
    <w:rsid w:val="00B3740C"/>
    <w:rsid w:val="00B46E8E"/>
    <w:rsid w:val="00B723F2"/>
    <w:rsid w:val="00B76C8C"/>
    <w:rsid w:val="00B9573F"/>
    <w:rsid w:val="00BD0AE0"/>
    <w:rsid w:val="00BD36E9"/>
    <w:rsid w:val="00BE4251"/>
    <w:rsid w:val="00BF0673"/>
    <w:rsid w:val="00C0503A"/>
    <w:rsid w:val="00C06DB3"/>
    <w:rsid w:val="00C16B64"/>
    <w:rsid w:val="00C27D32"/>
    <w:rsid w:val="00C71347"/>
    <w:rsid w:val="00C9684D"/>
    <w:rsid w:val="00CA3ADF"/>
    <w:rsid w:val="00CC45E6"/>
    <w:rsid w:val="00CD0E8C"/>
    <w:rsid w:val="00CD265D"/>
    <w:rsid w:val="00CE28F8"/>
    <w:rsid w:val="00D008B3"/>
    <w:rsid w:val="00D05957"/>
    <w:rsid w:val="00D1131F"/>
    <w:rsid w:val="00D15C73"/>
    <w:rsid w:val="00D162A5"/>
    <w:rsid w:val="00D30B00"/>
    <w:rsid w:val="00D34606"/>
    <w:rsid w:val="00D776F7"/>
    <w:rsid w:val="00D95FF5"/>
    <w:rsid w:val="00D96669"/>
    <w:rsid w:val="00DC307A"/>
    <w:rsid w:val="00DC428D"/>
    <w:rsid w:val="00DE03FC"/>
    <w:rsid w:val="00DE0884"/>
    <w:rsid w:val="00DE2431"/>
    <w:rsid w:val="00DE5945"/>
    <w:rsid w:val="00DF4D68"/>
    <w:rsid w:val="00E140BA"/>
    <w:rsid w:val="00E21F0A"/>
    <w:rsid w:val="00E31358"/>
    <w:rsid w:val="00E405B8"/>
    <w:rsid w:val="00E51FC6"/>
    <w:rsid w:val="00E761A2"/>
    <w:rsid w:val="00E7782B"/>
    <w:rsid w:val="00E83E82"/>
    <w:rsid w:val="00E8533D"/>
    <w:rsid w:val="00E94AF2"/>
    <w:rsid w:val="00EA55F5"/>
    <w:rsid w:val="00EC4D28"/>
    <w:rsid w:val="00ED218A"/>
    <w:rsid w:val="00ED6926"/>
    <w:rsid w:val="00ED7500"/>
    <w:rsid w:val="00EE0BEA"/>
    <w:rsid w:val="00F15F92"/>
    <w:rsid w:val="00F16A53"/>
    <w:rsid w:val="00F25108"/>
    <w:rsid w:val="00F345F3"/>
    <w:rsid w:val="00F43338"/>
    <w:rsid w:val="00F557BE"/>
    <w:rsid w:val="00F673FC"/>
    <w:rsid w:val="00F71205"/>
    <w:rsid w:val="00FF29B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6E9"/>
  </w:style>
  <w:style w:type="paragraph" w:styleId="Ttulo1">
    <w:name w:val="heading 1"/>
    <w:basedOn w:val="Normal"/>
    <w:next w:val="Normal"/>
    <w:link w:val="Ttulo1Char"/>
    <w:uiPriority w:val="9"/>
    <w:qFormat/>
    <w:rsid w:val="004753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51FC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51FC6"/>
  </w:style>
  <w:style w:type="paragraph" w:styleId="Rodap">
    <w:name w:val="footer"/>
    <w:basedOn w:val="Normal"/>
    <w:link w:val="RodapChar"/>
    <w:uiPriority w:val="99"/>
    <w:unhideWhenUsed/>
    <w:rsid w:val="00E51FC6"/>
    <w:pPr>
      <w:tabs>
        <w:tab w:val="center" w:pos="4252"/>
        <w:tab w:val="right" w:pos="8504"/>
      </w:tabs>
      <w:spacing w:after="0" w:line="240" w:lineRule="auto"/>
    </w:pPr>
  </w:style>
  <w:style w:type="character" w:customStyle="1" w:styleId="RodapChar">
    <w:name w:val="Rodapé Char"/>
    <w:basedOn w:val="Fontepargpadro"/>
    <w:link w:val="Rodap"/>
    <w:uiPriority w:val="99"/>
    <w:rsid w:val="00E51FC6"/>
  </w:style>
  <w:style w:type="character" w:customStyle="1" w:styleId="Ttulo1Char">
    <w:name w:val="Título 1 Char"/>
    <w:basedOn w:val="Fontepargpadro"/>
    <w:link w:val="Ttulo1"/>
    <w:uiPriority w:val="9"/>
    <w:rsid w:val="0047534C"/>
    <w:rPr>
      <w:rFonts w:asciiTheme="majorHAnsi" w:eastAsiaTheme="majorEastAsia" w:hAnsiTheme="majorHAnsi" w:cstheme="majorBidi"/>
      <w:b/>
      <w:bCs/>
      <w:color w:val="365F91" w:themeColor="accent1" w:themeShade="BF"/>
      <w:sz w:val="28"/>
      <w:szCs w:val="28"/>
    </w:rPr>
  </w:style>
  <w:style w:type="paragraph" w:styleId="CabealhodoSumrio">
    <w:name w:val="TOC Heading"/>
    <w:basedOn w:val="Ttulo1"/>
    <w:next w:val="Normal"/>
    <w:uiPriority w:val="39"/>
    <w:unhideWhenUsed/>
    <w:qFormat/>
    <w:rsid w:val="001540DF"/>
    <w:pPr>
      <w:outlineLvl w:val="9"/>
    </w:pPr>
  </w:style>
  <w:style w:type="table" w:styleId="Tabelacomgrade">
    <w:name w:val="Table Grid"/>
    <w:basedOn w:val="Tabelanormal"/>
    <w:uiPriority w:val="39"/>
    <w:rsid w:val="001540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tsHeading">
    <w:name w:val="Contents Heading"/>
    <w:basedOn w:val="Normal"/>
    <w:rsid w:val="001540DF"/>
    <w:pPr>
      <w:keepNext/>
      <w:widowControl w:val="0"/>
      <w:suppressLineNumbers/>
      <w:suppressAutoHyphens/>
      <w:autoSpaceDN w:val="0"/>
      <w:spacing w:before="240" w:after="120" w:line="240" w:lineRule="auto"/>
      <w:jc w:val="both"/>
      <w:textAlignment w:val="baseline"/>
    </w:pPr>
    <w:rPr>
      <w:rFonts w:ascii="Arial" w:eastAsia="Microsoft YaHei" w:hAnsi="Arial" w:cs="Mangal"/>
      <w:b/>
      <w:bCs/>
      <w:sz w:val="32"/>
      <w:szCs w:val="32"/>
      <w:lang w:eastAsia="zh-CN" w:bidi="hi-IN"/>
    </w:rPr>
  </w:style>
  <w:style w:type="paragraph" w:customStyle="1" w:styleId="Contents1">
    <w:name w:val="Contents 1"/>
    <w:basedOn w:val="Normal"/>
    <w:rsid w:val="001540DF"/>
    <w:pPr>
      <w:widowControl w:val="0"/>
      <w:suppressLineNumbers/>
      <w:tabs>
        <w:tab w:val="right" w:leader="dot" w:pos="9638"/>
      </w:tabs>
      <w:suppressAutoHyphens/>
      <w:autoSpaceDN w:val="0"/>
      <w:spacing w:before="170" w:after="0" w:line="240" w:lineRule="auto"/>
      <w:jc w:val="both"/>
      <w:textAlignment w:val="baseline"/>
    </w:pPr>
    <w:rPr>
      <w:rFonts w:ascii="Arial" w:eastAsia="SimSun" w:hAnsi="Arial" w:cs="Mangal"/>
      <w:szCs w:val="24"/>
      <w:lang w:eastAsia="zh-CN" w:bidi="hi-IN"/>
    </w:rPr>
  </w:style>
  <w:style w:type="paragraph" w:customStyle="1" w:styleId="Textbody">
    <w:name w:val="Text body"/>
    <w:basedOn w:val="Normal"/>
    <w:rsid w:val="00431F9A"/>
    <w:pPr>
      <w:widowControl w:val="0"/>
      <w:suppressAutoHyphens/>
      <w:autoSpaceDN w:val="0"/>
      <w:spacing w:after="120" w:line="240" w:lineRule="auto"/>
      <w:textAlignment w:val="baseline"/>
    </w:pPr>
    <w:rPr>
      <w:rFonts w:ascii="Times New Roman" w:eastAsia="Arial Unicode MS" w:hAnsi="Times New Roman" w:cs="Tahoma"/>
      <w:kern w:val="3"/>
      <w:sz w:val="24"/>
      <w:szCs w:val="24"/>
      <w:lang w:eastAsia="zh-CN"/>
    </w:rPr>
  </w:style>
  <w:style w:type="paragraph" w:customStyle="1" w:styleId="Ttulo11">
    <w:name w:val="Título 11"/>
    <w:basedOn w:val="Normal"/>
    <w:next w:val="Textbody"/>
    <w:rsid w:val="00BF0673"/>
    <w:pPr>
      <w:keepNext/>
      <w:widowControl w:val="0"/>
      <w:suppressLineNumbers/>
      <w:suppressAutoHyphens/>
      <w:autoSpaceDN w:val="0"/>
      <w:spacing w:before="240" w:after="120" w:line="240" w:lineRule="auto"/>
      <w:jc w:val="both"/>
      <w:textAlignment w:val="baseline"/>
      <w:outlineLvl w:val="0"/>
    </w:pPr>
    <w:rPr>
      <w:rFonts w:ascii="Times New Roman" w:eastAsia="MS Mincho" w:hAnsi="Times New Roman" w:cs="Tahoma"/>
      <w:b/>
      <w:bCs/>
      <w:sz w:val="32"/>
      <w:szCs w:val="32"/>
      <w:lang w:eastAsia="zh-CN" w:bidi="hi-IN"/>
    </w:rPr>
  </w:style>
  <w:style w:type="paragraph" w:customStyle="1" w:styleId="TableContents">
    <w:name w:val="Table Contents"/>
    <w:basedOn w:val="Normal"/>
    <w:rsid w:val="00A66DC7"/>
    <w:pPr>
      <w:widowControl w:val="0"/>
      <w:suppressLineNumbers/>
      <w:suppressAutoHyphens/>
      <w:autoSpaceDN w:val="0"/>
      <w:spacing w:after="0" w:line="240" w:lineRule="auto"/>
      <w:jc w:val="center"/>
      <w:textAlignment w:val="center"/>
    </w:pPr>
    <w:rPr>
      <w:rFonts w:ascii="Arial" w:eastAsia="SimSun" w:hAnsi="Arial" w:cs="Mangal"/>
      <w:sz w:val="18"/>
      <w:szCs w:val="24"/>
      <w:lang w:eastAsia="zh-CN" w:bidi="hi-IN"/>
    </w:rPr>
  </w:style>
  <w:style w:type="paragraph" w:customStyle="1" w:styleId="Standard">
    <w:name w:val="Standard"/>
    <w:rsid w:val="006504E5"/>
    <w:pPr>
      <w:widowControl w:val="0"/>
      <w:suppressLineNumbers/>
      <w:suppressAutoHyphens/>
      <w:autoSpaceDN w:val="0"/>
      <w:spacing w:after="0" w:line="240" w:lineRule="auto"/>
      <w:jc w:val="both"/>
      <w:textAlignment w:val="baseline"/>
    </w:pPr>
    <w:rPr>
      <w:rFonts w:ascii="Arial" w:eastAsia="SimSun" w:hAnsi="Arial" w:cs="Mangal"/>
      <w:sz w:val="18"/>
      <w:szCs w:val="24"/>
      <w:lang w:eastAsia="zh-CN" w:bidi="hi-IN"/>
    </w:rPr>
  </w:style>
  <w:style w:type="paragraph" w:customStyle="1" w:styleId="Nivel1">
    <w:name w:val="Nivel1"/>
    <w:basedOn w:val="Ttulo11"/>
    <w:next w:val="Standard"/>
    <w:qFormat/>
    <w:rsid w:val="001B340F"/>
    <w:pPr>
      <w:spacing w:before="480"/>
    </w:pPr>
    <w:rPr>
      <w:rFonts w:ascii="Arial" w:hAnsi="Arial"/>
      <w:bCs w:val="0"/>
      <w:color w:val="000000"/>
      <w:lang w:eastAsia="pt-BR"/>
    </w:rPr>
  </w:style>
  <w:style w:type="paragraph" w:styleId="PargrafodaLista">
    <w:name w:val="List Paragraph"/>
    <w:basedOn w:val="Normal"/>
    <w:qFormat/>
    <w:rsid w:val="001F2D0B"/>
    <w:pPr>
      <w:spacing w:after="0" w:line="240" w:lineRule="auto"/>
      <w:ind w:left="720"/>
      <w:contextualSpacing/>
    </w:pPr>
    <w:rPr>
      <w:rFonts w:ascii="Arial" w:eastAsia="Times New Roman" w:hAnsi="Arial" w:cs="Tahoma"/>
      <w:sz w:val="20"/>
      <w:szCs w:val="24"/>
      <w:lang w:eastAsia="pt-BR"/>
    </w:rPr>
  </w:style>
  <w:style w:type="character" w:styleId="Hyperlink">
    <w:name w:val="Hyperlink"/>
    <w:rsid w:val="00D05957"/>
    <w:rPr>
      <w:color w:val="000080"/>
      <w:u w:val="single"/>
    </w:rPr>
  </w:style>
  <w:style w:type="table" w:customStyle="1" w:styleId="Tabelacomgrade1">
    <w:name w:val="Tabela com grade1"/>
    <w:basedOn w:val="Tabelanormal"/>
    <w:next w:val="Tabelacomgrade"/>
    <w:rsid w:val="0095485A"/>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664B6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64B6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26711431">
      <w:bodyDiv w:val="1"/>
      <w:marLeft w:val="0"/>
      <w:marRight w:val="0"/>
      <w:marTop w:val="0"/>
      <w:marBottom w:val="0"/>
      <w:divBdr>
        <w:top w:val="none" w:sz="0" w:space="0" w:color="auto"/>
        <w:left w:val="none" w:sz="0" w:space="0" w:color="auto"/>
        <w:bottom w:val="none" w:sz="0" w:space="0" w:color="auto"/>
        <w:right w:val="none" w:sz="0" w:space="0" w:color="auto"/>
      </w:divBdr>
    </w:div>
    <w:div w:id="372002968">
      <w:bodyDiv w:val="1"/>
      <w:marLeft w:val="0"/>
      <w:marRight w:val="0"/>
      <w:marTop w:val="0"/>
      <w:marBottom w:val="0"/>
      <w:divBdr>
        <w:top w:val="none" w:sz="0" w:space="0" w:color="auto"/>
        <w:left w:val="none" w:sz="0" w:space="0" w:color="auto"/>
        <w:bottom w:val="none" w:sz="0" w:space="0" w:color="auto"/>
        <w:right w:val="none" w:sz="0" w:space="0" w:color="auto"/>
      </w:divBdr>
    </w:div>
    <w:div w:id="121485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auditoria.mpu.mp.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2018-07-30T00:00:00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EF67C1-46CB-4D42-87A6-55D52EC90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13</Pages>
  <Words>3136</Words>
  <Characters>16935</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Estudos Preliminares e Gerenciamento de Riscos</vt:lpstr>
    </vt:vector>
  </TitlesOfParts>
  <Company>MINISTÉRIO DA EDUCAÇÃO                                        SECRETARIA DE ENSINO SUPERIOR                                   UNIVERSIDADE FEDERAL DA PARAÍBA</Company>
  <LinksUpToDate>false</LinksUpToDate>
  <CharactersWithSpaces>20031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Estudos Preliminares e Gerenciamento de Riscos</dc:title>
  <dc:subject>Serviço de condução de veículos oficiais (Motorista)</dc:subject>
  <dc:creator>Equipe de Planejamento</dc:creator>
  <cp:keywords/>
  <dc:description/>
  <cp:lastModifiedBy>CPLPU-ACER</cp:lastModifiedBy>
  <cp:revision>28</cp:revision>
  <cp:lastPrinted>2019-03-15T13:02:00Z</cp:lastPrinted>
  <dcterms:created xsi:type="dcterms:W3CDTF">2019-02-14T18:19:00Z</dcterms:created>
  <dcterms:modified xsi:type="dcterms:W3CDTF">2019-04-29T15:15:00Z</dcterms:modified>
</cp:coreProperties>
</file>